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43C4F">
      <w:pPr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before="300" w:after="300" w:line="240" w:lineRule="auto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b/>
          <w:bCs/>
          <w:color w:val="374151"/>
          <w:sz w:val="24"/>
          <w:szCs w:val="24"/>
          <w:bdr w:val="single" w:color="D9D9E3" w:sz="2" w:space="0"/>
        </w:rPr>
        <w:t>Slide 1: Pendahuluan</w:t>
      </w:r>
    </w:p>
    <w:p w14:paraId="0FE50715">
      <w:pPr>
        <w:numPr>
          <w:ilvl w:val="0"/>
          <w:numId w:val="1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Gambaran singkat tentang kondisi pendidikan di Indonesia.</w:t>
      </w:r>
    </w:p>
    <w:p w14:paraId="1165DB2F">
      <w:pPr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before="300" w:after="300" w:line="240" w:lineRule="auto"/>
        <w:rPr>
          <w:rFonts w:ascii="Segoe UI" w:hAnsi="Segoe UI" w:eastAsia="Times New Roman" w:cs="Segoe UI"/>
          <w:color w:val="374151"/>
          <w:sz w:val="24"/>
          <w:szCs w:val="24"/>
        </w:rPr>
      </w:pPr>
      <w:bookmarkStart w:id="0" w:name="_GoBack"/>
      <w:bookmarkEnd w:id="0"/>
      <w:r>
        <w:rPr>
          <w:rFonts w:ascii="Segoe UI" w:hAnsi="Segoe UI" w:eastAsia="Times New Roman" w:cs="Segoe UI"/>
          <w:b/>
          <w:bCs/>
          <w:color w:val="374151"/>
          <w:sz w:val="24"/>
          <w:szCs w:val="24"/>
          <w:bdr w:val="single" w:color="D9D9E3" w:sz="2" w:space="0"/>
        </w:rPr>
        <w:t>Slide 2: Aksesibilitas Pendidikan</w:t>
      </w:r>
    </w:p>
    <w:p w14:paraId="1D1DB1B0">
      <w:pPr>
        <w:numPr>
          <w:ilvl w:val="0"/>
          <w:numId w:val="2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Rendahnya aksesibilitas pendidikan di daerah terpencil.</w:t>
      </w:r>
    </w:p>
    <w:p w14:paraId="3172D744">
      <w:pPr>
        <w:numPr>
          <w:ilvl w:val="0"/>
          <w:numId w:val="2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Jarak geografis dan transportasi sebagai hambatan.</w:t>
      </w:r>
    </w:p>
    <w:p w14:paraId="64A7AF27">
      <w:pPr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before="300" w:after="300" w:line="240" w:lineRule="auto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b/>
          <w:bCs/>
          <w:color w:val="374151"/>
          <w:sz w:val="24"/>
          <w:szCs w:val="24"/>
          <w:bdr w:val="single" w:color="D9D9E3" w:sz="2" w:space="0"/>
        </w:rPr>
        <w:t>Slide 3: Kualitas Pendidikan</w:t>
      </w:r>
    </w:p>
    <w:p w14:paraId="5876955B">
      <w:pPr>
        <w:numPr>
          <w:ilvl w:val="0"/>
          <w:numId w:val="3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Kurangnya fasilitas pendukung seperti perpustakaan, laboratorium, dan teknologi.</w:t>
      </w:r>
    </w:p>
    <w:p w14:paraId="52D07408">
      <w:pPr>
        <w:numPr>
          <w:ilvl w:val="0"/>
          <w:numId w:val="3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Rendahnya kualitas pendidikan di beberapa daerah.</w:t>
      </w:r>
    </w:p>
    <w:p w14:paraId="2BC386DE">
      <w:pPr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before="300" w:after="300" w:line="240" w:lineRule="auto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b/>
          <w:bCs/>
          <w:color w:val="374151"/>
          <w:sz w:val="24"/>
          <w:szCs w:val="24"/>
          <w:bdr w:val="single" w:color="D9D9E3" w:sz="2" w:space="0"/>
        </w:rPr>
        <w:t>Slide 4: Tenaga Pendidik</w:t>
      </w:r>
    </w:p>
    <w:p w14:paraId="5AC59293">
      <w:pPr>
        <w:numPr>
          <w:ilvl w:val="0"/>
          <w:numId w:val="4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Kekurangan tenaga pendidik berkualitas.</w:t>
      </w:r>
    </w:p>
    <w:p w14:paraId="5E3EE0C9">
      <w:pPr>
        <w:numPr>
          <w:ilvl w:val="0"/>
          <w:numId w:val="4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Ketidaksetaraan distribusi guru di berbagai daerah.</w:t>
      </w:r>
    </w:p>
    <w:p w14:paraId="0F99D467">
      <w:pPr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before="300" w:after="300" w:line="240" w:lineRule="auto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b/>
          <w:bCs/>
          <w:color w:val="374151"/>
          <w:sz w:val="24"/>
          <w:szCs w:val="24"/>
          <w:bdr w:val="single" w:color="D9D9E3" w:sz="2" w:space="0"/>
        </w:rPr>
        <w:t>Slide 5: Kurikulum dan Metode Pengajaran</w:t>
      </w:r>
    </w:p>
    <w:p w14:paraId="6EB047C6">
      <w:pPr>
        <w:numPr>
          <w:ilvl w:val="0"/>
          <w:numId w:val="5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Kurikulum yang terkadang tidak sesuai dengan kebutuhan zaman.</w:t>
      </w:r>
    </w:p>
    <w:p w14:paraId="4322AAE3">
      <w:pPr>
        <w:numPr>
          <w:ilvl w:val="0"/>
          <w:numId w:val="5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Metode pengajaran yang kurang interaktif dan inovatif.</w:t>
      </w:r>
    </w:p>
    <w:p w14:paraId="25D800E6">
      <w:pPr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before="300" w:after="300" w:line="240" w:lineRule="auto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b/>
          <w:bCs/>
          <w:color w:val="374151"/>
          <w:sz w:val="24"/>
          <w:szCs w:val="24"/>
          <w:bdr w:val="single" w:color="D9D9E3" w:sz="2" w:space="0"/>
        </w:rPr>
        <w:t>Slide 6: Kurangnya Dana Pendidikan</w:t>
      </w:r>
    </w:p>
    <w:p w14:paraId="77BE34FB">
      <w:pPr>
        <w:numPr>
          <w:ilvl w:val="0"/>
          <w:numId w:val="6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Rendahnya alokasi anggaran untuk pendidikan.</w:t>
      </w:r>
    </w:p>
    <w:p w14:paraId="5DE74A1F">
      <w:pPr>
        <w:numPr>
          <w:ilvl w:val="0"/>
          <w:numId w:val="6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Dampaknya terhadap ketersediaan fasilitas dan peluang pendidikan.</w:t>
      </w:r>
    </w:p>
    <w:p w14:paraId="0A51D16A">
      <w:pPr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before="300" w:after="300" w:line="240" w:lineRule="auto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b/>
          <w:bCs/>
          <w:color w:val="374151"/>
          <w:sz w:val="24"/>
          <w:szCs w:val="24"/>
          <w:bdr w:val="single" w:color="D9D9E3" w:sz="2" w:space="0"/>
        </w:rPr>
        <w:t>Slide 7: Dropout dan Anak Putus Sekolah</w:t>
      </w:r>
    </w:p>
    <w:p w14:paraId="49C70116">
      <w:pPr>
        <w:numPr>
          <w:ilvl w:val="0"/>
          <w:numId w:val="7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Tingginya tingkat dropout di tingkat sekolah dasar dan menengah.</w:t>
      </w:r>
    </w:p>
    <w:p w14:paraId="55A428DB">
      <w:pPr>
        <w:numPr>
          <w:ilvl w:val="0"/>
          <w:numId w:val="7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Faktor-faktor seperti kemiskinan, pekerjaan anak, dan faktor sosial.</w:t>
      </w:r>
    </w:p>
    <w:p w14:paraId="36C0E923">
      <w:pPr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before="300" w:after="300" w:line="240" w:lineRule="auto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b/>
          <w:bCs/>
          <w:color w:val="374151"/>
          <w:sz w:val="24"/>
          <w:szCs w:val="24"/>
          <w:bdr w:val="single" w:color="D9D9E3" w:sz="2" w:space="0"/>
        </w:rPr>
        <w:t>Slide 8: Ketidaksetaraan Gender</w:t>
      </w:r>
    </w:p>
    <w:p w14:paraId="559D90D5">
      <w:pPr>
        <w:numPr>
          <w:ilvl w:val="0"/>
          <w:numId w:val="8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Ketidaksetaraan antara laki-laki dan perempuan dalam pendidikan.</w:t>
      </w:r>
    </w:p>
    <w:p w14:paraId="06D0E794">
      <w:pPr>
        <w:numPr>
          <w:ilvl w:val="0"/>
          <w:numId w:val="8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Faktor budaya dan norma sosial yang mempengaruhi.</w:t>
      </w:r>
    </w:p>
    <w:p w14:paraId="487D3AD2">
      <w:pPr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before="300" w:after="300" w:line="240" w:lineRule="auto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b/>
          <w:bCs/>
          <w:color w:val="374151"/>
          <w:sz w:val="24"/>
          <w:szCs w:val="24"/>
          <w:bdr w:val="single" w:color="D9D9E3" w:sz="2" w:space="0"/>
        </w:rPr>
        <w:t>Slide 9: Peran Teknologi dalam Pendidikan</w:t>
      </w:r>
    </w:p>
    <w:p w14:paraId="04C49F4A">
      <w:pPr>
        <w:numPr>
          <w:ilvl w:val="0"/>
          <w:numId w:val="9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Tantangan dan peluang dalam mengintegrasikan teknologi dalam pembelajaran.</w:t>
      </w:r>
    </w:p>
    <w:p w14:paraId="473926C7">
      <w:pPr>
        <w:numPr>
          <w:ilvl w:val="0"/>
          <w:numId w:val="9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Keterbatasan akses teknologi di beberapa daerah.</w:t>
      </w:r>
    </w:p>
    <w:p w14:paraId="49F56556">
      <w:pPr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before="300" w:after="300" w:line="240" w:lineRule="auto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b/>
          <w:bCs/>
          <w:color w:val="374151"/>
          <w:sz w:val="24"/>
          <w:szCs w:val="24"/>
          <w:bdr w:val="single" w:color="D9D9E3" w:sz="2" w:space="0"/>
        </w:rPr>
        <w:t>Slide 10: Upaya Perbaikan dan Solusi</w:t>
      </w:r>
    </w:p>
    <w:p w14:paraId="484B98DE">
      <w:pPr>
        <w:numPr>
          <w:ilvl w:val="0"/>
          <w:numId w:val="10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Langkah-langkah pemerintah dan masyarakat untuk meningkatkan pendidikan.</w:t>
      </w:r>
    </w:p>
    <w:p w14:paraId="6A2E4425">
      <w:pPr>
        <w:numPr>
          <w:ilvl w:val="0"/>
          <w:numId w:val="10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Program-program pengembangan tenaga pendidik, peningkatan kurikulum, dan alokasi dana yang lebih baik.</w:t>
      </w:r>
    </w:p>
    <w:p w14:paraId="0BF68826">
      <w:pPr>
        <w:pBdr>
          <w:top w:val="single" w:color="D9D9E3" w:sz="2" w:space="0"/>
          <w:left w:val="single" w:color="D9D9E3" w:sz="2" w:space="0"/>
          <w:bottom w:val="single" w:color="D9D9E3" w:sz="2" w:space="0"/>
          <w:right w:val="single" w:color="D9D9E3" w:sz="2" w:space="0"/>
        </w:pBdr>
        <w:spacing w:before="300" w:after="300" w:line="240" w:lineRule="auto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b/>
          <w:bCs/>
          <w:color w:val="374151"/>
          <w:sz w:val="24"/>
          <w:szCs w:val="24"/>
          <w:bdr w:val="single" w:color="D9D9E3" w:sz="2" w:space="0"/>
        </w:rPr>
        <w:t>Slide 11: Kesimpulan</w:t>
      </w:r>
    </w:p>
    <w:p w14:paraId="7BE07063">
      <w:pPr>
        <w:numPr>
          <w:ilvl w:val="0"/>
          <w:numId w:val="11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Menyimpulkan permasalahan utama dalam pendidikan di Indonesia.</w:t>
      </w:r>
    </w:p>
    <w:p w14:paraId="62C7FC3E">
      <w:pPr>
        <w:numPr>
          <w:ilvl w:val="0"/>
          <w:numId w:val="11"/>
        </w:numPr>
        <w:pBdr>
          <w:top w:val="single" w:color="D9D9E3" w:sz="2" w:space="0"/>
          <w:left w:val="single" w:color="D9D9E3" w:sz="2" w:space="5"/>
          <w:bottom w:val="single" w:color="D9D9E3" w:sz="2" w:space="0"/>
          <w:right w:val="single" w:color="D9D9E3" w:sz="2" w:space="0"/>
        </w:pBdr>
        <w:spacing w:after="0" w:line="240" w:lineRule="auto"/>
        <w:ind w:left="0"/>
        <w:rPr>
          <w:rFonts w:ascii="Segoe UI" w:hAnsi="Segoe UI" w:eastAsia="Times New Roman" w:cs="Segoe UI"/>
          <w:color w:val="374151"/>
          <w:sz w:val="24"/>
          <w:szCs w:val="24"/>
        </w:rPr>
      </w:pPr>
      <w:r>
        <w:rPr>
          <w:rFonts w:ascii="Segoe UI" w:hAnsi="Segoe UI" w:eastAsia="Times New Roman" w:cs="Segoe UI"/>
          <w:color w:val="374151"/>
          <w:sz w:val="24"/>
          <w:szCs w:val="24"/>
        </w:rPr>
        <w:t>Mendorong kesadaran dan partisipasi masyarakat dalam upaya perbaikan.</w:t>
      </w:r>
    </w:p>
    <w:p w14:paraId="7A05780B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angal">
    <w:altName w:val="Cambria Math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Mangal">
    <w:altName w:val="QCF_BSM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E070D"/>
    <w:multiLevelType w:val="multilevel"/>
    <w:tmpl w:val="28DE07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30741628"/>
    <w:multiLevelType w:val="multilevel"/>
    <w:tmpl w:val="307416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33AA3EB6"/>
    <w:multiLevelType w:val="multilevel"/>
    <w:tmpl w:val="33AA3E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>
    <w:nsid w:val="36FB034C"/>
    <w:multiLevelType w:val="multilevel"/>
    <w:tmpl w:val="36FB03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>
    <w:nsid w:val="38EB4B3F"/>
    <w:multiLevelType w:val="multilevel"/>
    <w:tmpl w:val="38EB4B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>
    <w:nsid w:val="3B4A4B04"/>
    <w:multiLevelType w:val="multilevel"/>
    <w:tmpl w:val="3B4A4B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>
    <w:nsid w:val="41547652"/>
    <w:multiLevelType w:val="multilevel"/>
    <w:tmpl w:val="415476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51795F13"/>
    <w:multiLevelType w:val="multilevel"/>
    <w:tmpl w:val="51795F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>
    <w:nsid w:val="569569DB"/>
    <w:multiLevelType w:val="multilevel"/>
    <w:tmpl w:val="569569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>
    <w:nsid w:val="5FA62C23"/>
    <w:multiLevelType w:val="multilevel"/>
    <w:tmpl w:val="5FA62C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67E45B19"/>
    <w:multiLevelType w:val="multilevel"/>
    <w:tmpl w:val="67E45B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C9"/>
    <w:rsid w:val="00476676"/>
    <w:rsid w:val="006D3A0C"/>
    <w:rsid w:val="007044E2"/>
    <w:rsid w:val="00727DAC"/>
    <w:rsid w:val="00BE66C9"/>
    <w:rsid w:val="00E06CCA"/>
    <w:rsid w:val="5023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5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1449</Characters>
  <Lines>12</Lines>
  <Paragraphs>3</Paragraphs>
  <TotalTime>1</TotalTime>
  <ScaleCrop>false</ScaleCrop>
  <LinksUpToDate>false</LinksUpToDate>
  <CharactersWithSpaces>1700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2023-12-04T07:15:00Z</dcterms:created>
  <dc:creator>ASUS</dc:creator>
  <cp:lastModifiedBy>Yuni Arkhi</cp:lastModifiedBy>
  <dcterms:modified xsi:type="dcterms:W3CDTF">2024-12-09T01:26:41Z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95C104387B634A37A1D3AF5A2CFC3317_12</vt:lpwstr>
  </property>
</Properties>
</file>