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96" w:rsidRPr="00FE1A96" w:rsidRDefault="00FE1A96" w:rsidP="00FE1A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bookmarkStart w:id="0" w:name="_GoBack"/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Huruf</w:t>
      </w:r>
      <w:proofErr w:type="spellEnd"/>
    </w:p>
    <w:bookmarkEnd w:id="0"/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Muslim,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perlu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tata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 Quran agar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benar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Ilmu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mempelajari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ilmu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tajwid yang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ilmu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tajwid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29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materi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tata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 Quran.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Sebelum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perlu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mempelajari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Makhraj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penjelasan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mempelajari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harus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dianjurkan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sekali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muslim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mempelajari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kelancaran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 Quran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maupun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berbahasa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Arab.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Apabila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 Quran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pelafalan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membuat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sebuah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kata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berubah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Oleh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Makhraj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agar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lafalkan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Apa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Itu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Huruf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terdiri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 kata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Arab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makharij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menurut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istilah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–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saat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diucapkan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lafalkan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Jenis-Jenis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Huruf</w:t>
      </w:r>
      <w:proofErr w:type="spellEnd"/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terbagi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 (lima)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1. Al-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Jauf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en-ID"/>
        </w:rPr>
        <w:t>الجوف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rongga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tenggorokan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rongga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rongga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tenggorokan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rongga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terletak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3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bunyi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3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alif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ا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wawu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و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’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ي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).</w:t>
      </w:r>
    </w:p>
    <w:p w:rsidR="00FE1A96" w:rsidRPr="00FE1A96" w:rsidRDefault="00FE1A96" w:rsidP="00FE1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Alif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sebelumnya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fathah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مَالَا غَوَي</w:t>
      </w:r>
    </w:p>
    <w:p w:rsidR="00FE1A96" w:rsidRPr="00FE1A96" w:rsidRDefault="00FE1A96" w:rsidP="00FE1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Wawu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sebelumnya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dhammah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قُوْلُوْا</w:t>
      </w:r>
    </w:p>
    <w:p w:rsidR="00FE1A96" w:rsidRPr="00FE1A96" w:rsidRDefault="00FE1A96" w:rsidP="00FE1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’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sebelumnya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kasroh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حَامِدِينَ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2. Al-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Halqu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en-ID"/>
        </w:rPr>
        <w:t>الحلق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Al-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Halqu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tenggorokan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kerongkongan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terletak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tenggorokan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kerongkongan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jenis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halqi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3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pembagian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tenggorokan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Aqsal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Halqi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hamzah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ء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dan ha’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ه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).</w:t>
      </w:r>
    </w:p>
    <w:p w:rsidR="00FE1A96" w:rsidRPr="00FE1A96" w:rsidRDefault="00FE1A96" w:rsidP="00FE1A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Pertengahan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tenggorokan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Wasthul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Halqi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ha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ح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dan ‘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ain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ع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).</w:t>
      </w:r>
    </w:p>
    <w:p w:rsidR="00FE1A96" w:rsidRPr="00FE1A96" w:rsidRDefault="00FE1A96" w:rsidP="00FE1A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Ujung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tenggorokan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Adnal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Halqi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ghin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غ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kho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’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خ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3. Al-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Lisan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(</w:t>
      </w: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en-ID"/>
        </w:rPr>
        <w:t>اللسان</w:t>
      </w: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al-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lisan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terletak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18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18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dikelompokkan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10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makhraj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makhraj-makhraj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belakang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qof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ق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).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qof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ق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dekat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kerongkongan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diimpitkan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langit-langit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belakang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tengah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langit-langit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tengah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kaf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ك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bunyi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depan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makhroj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ق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qof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diimpitkan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langit-langit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qof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ق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ك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),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umumnya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LAHAWIYAH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لهوية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huruf-huruf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anak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telak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Tengah-Tengah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Jim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ج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syin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ش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 dan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ya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’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ي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huruf-huruf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tengah-tengah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langit-langit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tiga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lazim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SYAJARIYAH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شجرية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huruf-huruf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tengah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Tepi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dlod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ض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boleh</w:t>
      </w:r>
      <w:proofErr w:type="spellEnd"/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kanan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sambung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makhrajnya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lam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ل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graham.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dlod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JAMBIYAH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جنبية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Ujung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tepi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lam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ل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bunyi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kanan</w:t>
      </w:r>
      <w:proofErr w:type="spellEnd"/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/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kiri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sampai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penghabisan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langit-langit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Ujung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nun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ن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nun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ن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setelah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makhrojnya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lam),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masuk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sedikit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dasar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daripada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lam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ل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langit-langit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Ujung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tepat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Ra’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ر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’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ر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setelah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makhrojnya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nun)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areanya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masuk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sedikit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dasar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daripada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nun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ن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langit-langit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mulut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Ketiga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lam, nun,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’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lazimnya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DZALQIYAH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ذلقية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huruf-huruf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Kulit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gusi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dal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د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), ta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ت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tha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’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ط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gigi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lazim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NATH’IYAH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huruf-huruf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kulit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gusi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Runcing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shod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ص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), sin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س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), za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ز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gigi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bawah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lazimnya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ASLIYAH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runcing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Gusi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dho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ظ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tsa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ث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dza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ذ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).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lidah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gigi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lazimnya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LITSAWIYAH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gusi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4.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Asy-Syafatain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en-ID"/>
        </w:rPr>
        <w:t>الشفتين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Asy-Syafatain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suara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terletak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Huruf-huruf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termasuk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Asy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Syafatain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fa’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ف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wawu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و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 xml:space="preserve">ب 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م</w:t>
      </w: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Penjelasannya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Fa’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bawah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menepati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ujung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gigi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Wawu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bawah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Kecuali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wawu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membuka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sedangkan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membungkam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disebut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SYAFAWIYAH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sebangsa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bibir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5. Al-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Khaisyum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7"/>
          <w:szCs w:val="27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7"/>
          <w:szCs w:val="27"/>
          <w:rtl/>
          <w:lang w:eastAsia="en-ID"/>
        </w:rPr>
        <w:t>الخيشوم</w:t>
      </w:r>
      <w:proofErr w:type="gramEnd"/>
      <w:r w:rsidRPr="00FE1A96">
        <w:rPr>
          <w:rFonts w:ascii="Times New Roman" w:eastAsia="Times New Roman" w:hAnsi="Times New Roman" w:cs="Times New Roman"/>
          <w:sz w:val="27"/>
          <w:szCs w:val="27"/>
          <w:lang w:eastAsia="en-ID"/>
        </w:rPr>
        <w:t xml:space="preserve"> 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Al-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Khaisyum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pangkal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hidung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 Al-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khaisyum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keluarnya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suara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hijaiyah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terletak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jalur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hidung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ghunnah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suara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Adapun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ghunnah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nun,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ketentuannya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Nun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bertasydid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نّ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).</w:t>
      </w:r>
    </w:p>
    <w:p w:rsidR="00FE1A96" w:rsidRPr="00FE1A96" w:rsidRDefault="00FE1A96" w:rsidP="00FE1A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bertasydid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مّ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).</w:t>
      </w:r>
    </w:p>
    <w:p w:rsidR="00FE1A96" w:rsidRPr="00FE1A96" w:rsidRDefault="00FE1A96" w:rsidP="00FE1A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Nun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sukun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dibaca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idghom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bi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ghunnah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iqlab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ikhfa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haqiqi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sukun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bertemu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mim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Huruf</w:t>
      </w:r>
      <w:proofErr w:type="spellEnd"/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Makhorijul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menurut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jenisnya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E1A96" w:rsidRPr="00FE1A96" w:rsidRDefault="00FE1A96" w:rsidP="00FE1A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Al-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Jauf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الجوف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مَالَا غَوَي, قُوْلُوْا, حَامِدِينَ</w:t>
      </w:r>
    </w:p>
    <w:p w:rsidR="00FE1A96" w:rsidRPr="00FE1A96" w:rsidRDefault="00FE1A96" w:rsidP="00FE1A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Al –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Halqu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الحلق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غَيْرِ المَغْضُوْب</w:t>
      </w:r>
    </w:p>
    <w:p w:rsidR="00FE1A96" w:rsidRPr="00FE1A96" w:rsidRDefault="00FE1A96" w:rsidP="00FE1A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Al –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Lisan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اللسان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Ayat yang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mengandung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unsur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huruf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ق, ك, ج, ش, ي, ض, ل, س, ز, ن, ص, ذ, ث, د, ر, ط</w:t>
      </w:r>
    </w:p>
    <w:p w:rsidR="00FE1A96" w:rsidRPr="00FE1A96" w:rsidRDefault="00FE1A96" w:rsidP="00FE1A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Asy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– </w:t>
      </w:r>
      <w:proofErr w:type="spell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Syafatain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(</w:t>
      </w:r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الشفتين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)</w:t>
      </w:r>
      <w:proofErr w:type="gramEnd"/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مَن بَخل</w:t>
      </w:r>
    </w:p>
    <w:p w:rsidR="00FE1A96" w:rsidRPr="00FE1A96" w:rsidRDefault="00FE1A96" w:rsidP="00FE1A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Al – </w:t>
      </w:r>
      <w:proofErr w:type="spellStart"/>
      <w:proofErr w:type="gramStart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Khaisyum</w:t>
      </w:r>
      <w:proofErr w:type="spell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  (</w:t>
      </w:r>
      <w:proofErr w:type="gramEnd"/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ID"/>
        </w:rPr>
        <w:t>الخيشوم</w:t>
      </w:r>
      <w:r w:rsidRPr="00FE1A9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)</w:t>
      </w:r>
    </w:p>
    <w:p w:rsidR="00FE1A96" w:rsidRPr="00FE1A96" w:rsidRDefault="00FE1A96" w:rsidP="00FE1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FE1A9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E1A96">
        <w:rPr>
          <w:rFonts w:ascii="Times New Roman" w:eastAsia="Times New Roman" w:hAnsi="Times New Roman" w:cs="Times New Roman"/>
          <w:sz w:val="24"/>
          <w:szCs w:val="24"/>
          <w:rtl/>
          <w:lang w:eastAsia="en-ID"/>
        </w:rPr>
        <w:t>صُمٌّ بُكمٌ</w:t>
      </w:r>
    </w:p>
    <w:p w:rsidR="00FE1A96" w:rsidRDefault="00FE1A96"/>
    <w:sectPr w:rsidR="00FE1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972AD"/>
    <w:multiLevelType w:val="multilevel"/>
    <w:tmpl w:val="4466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F3160"/>
    <w:multiLevelType w:val="multilevel"/>
    <w:tmpl w:val="FA842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813A9"/>
    <w:multiLevelType w:val="multilevel"/>
    <w:tmpl w:val="BB6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722F3"/>
    <w:multiLevelType w:val="multilevel"/>
    <w:tmpl w:val="D8AA7A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8624B4"/>
    <w:multiLevelType w:val="multilevel"/>
    <w:tmpl w:val="9C40B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E2C67"/>
    <w:multiLevelType w:val="multilevel"/>
    <w:tmpl w:val="288A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591300"/>
    <w:multiLevelType w:val="multilevel"/>
    <w:tmpl w:val="54CE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00F23"/>
    <w:multiLevelType w:val="multilevel"/>
    <w:tmpl w:val="ECC4B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87797"/>
    <w:multiLevelType w:val="multilevel"/>
    <w:tmpl w:val="61D2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01F73"/>
    <w:multiLevelType w:val="multilevel"/>
    <w:tmpl w:val="5B9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96"/>
    <w:rsid w:val="00B75B66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8B34"/>
  <w15:chartTrackingRefBased/>
  <w15:docId w15:val="{053BBE43-9582-43E8-B6B5-53CBD876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1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FE1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1A96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FE1A96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FE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FE1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2025-01-02T08:35:00Z</dcterms:created>
  <dcterms:modified xsi:type="dcterms:W3CDTF">2025-01-02T08:35:00Z</dcterms:modified>
</cp:coreProperties>
</file>