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E5A" w:rsidRDefault="00E91E5A" w:rsidP="00E91E5A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  <w:t xml:space="preserve"> M A D</w:t>
      </w:r>
    </w:p>
    <w:p w:rsidR="00E91E5A" w:rsidRPr="00E91E5A" w:rsidRDefault="00E91E5A" w:rsidP="00E91E5A">
      <w:pPr>
        <w:rPr>
          <w:rFonts w:ascii="Arial" w:hAnsi="Arial" w:cs="Arial"/>
          <w:color w:val="00000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hd w:val="clear" w:color="auto" w:fill="FFFFFF"/>
        </w:rPr>
        <w:t>Mad dikenal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sebagai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salah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satu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hukum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bacaan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ilmu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tajwid yang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berfokus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pada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panjang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pendeknya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kalimat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Arab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Al-Qur'an.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Simak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15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hukumnya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!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Rois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Mahfud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buku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Pelajaran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Ilmu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Tajwid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mengartikan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"mad"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secara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bahasa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yakni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memanjangkan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atau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panjang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atau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tambah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Sementara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menurut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istilah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"mad"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adalah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membaca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panjang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huruf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hijaiyah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di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Al-Qur'an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sebab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bertemu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satu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di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antara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tiga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huruf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mad,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yaitu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wawu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sukun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hd w:val="clear" w:color="auto" w:fill="FFFFFF"/>
          <w:rtl/>
        </w:rPr>
        <w:t>وْ</w:t>
      </w:r>
      <w:r>
        <w:rPr>
          <w:rFonts w:ascii="Arial" w:hAnsi="Arial" w:cs="Arial"/>
          <w:color w:val="000000"/>
          <w:shd w:val="clear" w:color="auto" w:fill="FFFFFF"/>
        </w:rPr>
        <w:t xml:space="preserve">),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ya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'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sukun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hd w:val="clear" w:color="auto" w:fill="FFFFFF"/>
          <w:rtl/>
        </w:rPr>
        <w:t>يْ</w:t>
      </w:r>
      <w:r>
        <w:rPr>
          <w:rFonts w:ascii="Arial" w:hAnsi="Arial" w:cs="Arial"/>
          <w:color w:val="000000"/>
          <w:shd w:val="clear" w:color="auto" w:fill="FFFFFF"/>
        </w:rPr>
        <w:t xml:space="preserve">), dan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alif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hd w:val="clear" w:color="auto" w:fill="FFFFFF"/>
          <w:rtl/>
        </w:rPr>
        <w:t>ا</w:t>
      </w:r>
      <w:r>
        <w:rPr>
          <w:rFonts w:ascii="Arial" w:hAnsi="Arial" w:cs="Arial"/>
          <w:color w:val="000000"/>
          <w:shd w:val="clear" w:color="auto" w:fill="FFFFFF"/>
        </w:rPr>
        <w:t>).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Bacaan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panjang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ditimbulkan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hukum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mad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ini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memiliki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ketentuan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dasar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menukil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buku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Dasar-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dasar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Ilmu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Tajwid oleh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Marzuki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&amp; Sun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Choiril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Ummah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sebagai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berikut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1)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Dibaca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panjang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apabila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huruf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alif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hd w:val="clear" w:color="auto" w:fill="FFFFFF"/>
          <w:rtl/>
        </w:rPr>
        <w:t>ا</w:t>
      </w:r>
      <w:r>
        <w:rPr>
          <w:rFonts w:ascii="Arial" w:hAnsi="Arial" w:cs="Arial"/>
          <w:color w:val="000000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terdapat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setelah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huruf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berharakat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fathah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sebelumnya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hd w:val="clear" w:color="auto" w:fill="FFFFFF"/>
          <w:rtl/>
        </w:rPr>
        <w:t>ـَـ</w:t>
      </w:r>
      <w:r>
        <w:rPr>
          <w:rFonts w:ascii="Arial" w:hAnsi="Arial" w:cs="Arial"/>
          <w:color w:val="000000"/>
          <w:shd w:val="clear" w:color="auto" w:fill="FFFFFF"/>
        </w:rPr>
        <w:t>).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2)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Dibaca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panjang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jika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huruf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wawu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sukun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hd w:val="clear" w:color="auto" w:fill="FFFFFF"/>
          <w:rtl/>
        </w:rPr>
        <w:t>وْ</w:t>
      </w:r>
      <w:r>
        <w:rPr>
          <w:rFonts w:ascii="Arial" w:hAnsi="Arial" w:cs="Arial"/>
          <w:color w:val="000000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berada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setelah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huruf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berharakat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dhammah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sebelumnya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hd w:val="clear" w:color="auto" w:fill="FFFFFF"/>
          <w:rtl/>
        </w:rPr>
        <w:t>ـُـ</w:t>
      </w:r>
      <w:r>
        <w:rPr>
          <w:rFonts w:ascii="Arial" w:hAnsi="Arial" w:cs="Arial"/>
          <w:color w:val="000000"/>
          <w:shd w:val="clear" w:color="auto" w:fill="FFFFFF"/>
        </w:rPr>
        <w:t>).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3)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Dibaca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panjang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bila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huruf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ya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'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sukun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hd w:val="clear" w:color="auto" w:fill="FFFFFF"/>
          <w:rtl/>
        </w:rPr>
        <w:t>يْ</w:t>
      </w:r>
      <w:r>
        <w:rPr>
          <w:rFonts w:ascii="Arial" w:hAnsi="Arial" w:cs="Arial"/>
          <w:color w:val="000000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terletak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sesudah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huruf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berharakat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kasrah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hd w:val="clear" w:color="auto" w:fill="FFFFFF"/>
          <w:rtl/>
        </w:rPr>
        <w:t>ـِـ</w:t>
      </w:r>
      <w:r>
        <w:rPr>
          <w:rFonts w:ascii="Arial" w:hAnsi="Arial" w:cs="Arial"/>
          <w:color w:val="000000"/>
          <w:shd w:val="clear" w:color="auto" w:fill="FFFFFF"/>
        </w:rPr>
        <w:t>).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Untuk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mengetahui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seberapa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panjang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kalimat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Arab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dapat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dilafalkan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ilmu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tajwid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membagi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hukum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bacaan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mad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menjadi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beberapa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bagian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Serta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masing-masing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hukumnya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dipengaruhi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dengan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sejumlah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kondisi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berbeda-beda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Pembagian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Hukum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Bacaan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Mad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Secara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garis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besar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hukum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bacaan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mad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terbagi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menjadi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dua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cabang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; mad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thabi'i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&amp; mad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far'i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Adapun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mad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far'i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punya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sejumlah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hukum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turunannya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lagi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Berikut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mengenai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pembagian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hukum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bacaan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mad yang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dilansir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dari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buku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Pelajaran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Ilmu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Tajwid.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Mad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Thabi'i</w:t>
      </w:r>
      <w:proofErr w:type="spellEnd"/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Hukum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satu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ini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mengikuti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ketentuan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dasar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bacaan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mad,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yakni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apabila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huruf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alif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hd w:val="clear" w:color="auto" w:fill="FFFFFF"/>
          <w:rtl/>
        </w:rPr>
        <w:t>ا</w:t>
      </w:r>
      <w:r>
        <w:rPr>
          <w:rFonts w:ascii="Arial" w:hAnsi="Arial" w:cs="Arial"/>
          <w:color w:val="000000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terletak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sesudah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fathah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hd w:val="clear" w:color="auto" w:fill="FFFFFF"/>
          <w:rtl/>
        </w:rPr>
        <w:t>ـَـ</w:t>
      </w:r>
      <w:r>
        <w:rPr>
          <w:rFonts w:ascii="Arial" w:hAnsi="Arial" w:cs="Arial"/>
          <w:color w:val="000000"/>
          <w:shd w:val="clear" w:color="auto" w:fill="FFFFFF"/>
        </w:rPr>
        <w:t xml:space="preserve">),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jika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huruf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ya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'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mati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hd w:val="clear" w:color="auto" w:fill="FFFFFF"/>
          <w:rtl/>
        </w:rPr>
        <w:t>يْ</w:t>
      </w:r>
      <w:r>
        <w:rPr>
          <w:rFonts w:ascii="Arial" w:hAnsi="Arial" w:cs="Arial"/>
          <w:color w:val="000000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setelah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harakat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kasrah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hd w:val="clear" w:color="auto" w:fill="FFFFFF"/>
          <w:rtl/>
        </w:rPr>
        <w:t>ـِـ</w:t>
      </w:r>
      <w:r>
        <w:rPr>
          <w:rFonts w:ascii="Arial" w:hAnsi="Arial" w:cs="Arial"/>
          <w:color w:val="000000"/>
          <w:shd w:val="clear" w:color="auto" w:fill="FFFFFF"/>
        </w:rPr>
        <w:t xml:space="preserve">) dan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bila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huruf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wawu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sukun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hd w:val="clear" w:color="auto" w:fill="FFFFFF"/>
          <w:rtl/>
        </w:rPr>
        <w:t>وْ</w:t>
      </w:r>
      <w:r>
        <w:rPr>
          <w:rFonts w:ascii="Arial" w:hAnsi="Arial" w:cs="Arial"/>
          <w:color w:val="000000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berada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sesudah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dhammah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hd w:val="clear" w:color="auto" w:fill="FFFFFF"/>
          <w:rtl/>
        </w:rPr>
        <w:t>ـُـ</w:t>
      </w:r>
      <w:r>
        <w:rPr>
          <w:rFonts w:ascii="Arial" w:hAnsi="Arial" w:cs="Arial"/>
          <w:color w:val="000000"/>
          <w:shd w:val="clear" w:color="auto" w:fill="FFFFFF"/>
        </w:rPr>
        <w:t xml:space="preserve">),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maka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cara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pelafalannya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dengan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dipanjangkan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sebanyak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dua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harakat (tempo).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Huruf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alif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hd w:val="clear" w:color="auto" w:fill="FFFFFF"/>
          <w:rtl/>
        </w:rPr>
        <w:t>ا</w:t>
      </w:r>
      <w:r>
        <w:rPr>
          <w:rFonts w:ascii="Arial" w:hAnsi="Arial" w:cs="Arial"/>
          <w:color w:val="000000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terletak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sesudah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fathah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hd w:val="clear" w:color="auto" w:fill="FFFFFF"/>
          <w:rtl/>
        </w:rPr>
        <w:t>ـَـ</w:t>
      </w:r>
      <w:r>
        <w:rPr>
          <w:rFonts w:ascii="Arial" w:hAnsi="Arial" w:cs="Arial"/>
          <w:color w:val="000000"/>
          <w:shd w:val="clear" w:color="auto" w:fill="FFFFFF"/>
        </w:rPr>
        <w:t>):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  <w:rtl/>
        </w:rPr>
        <w:t>بَا ، وَا ، خَا ، دَا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Bacaan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dari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kanan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kiri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: baa-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waa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khaa-daa</w:t>
      </w:r>
      <w:proofErr w:type="spellEnd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Contoh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: (QS An-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Nas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ayat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4) </w:t>
      </w:r>
      <w:r>
        <w:rPr>
          <w:rFonts w:ascii="Arial" w:hAnsi="Arial" w:cs="Arial"/>
          <w:color w:val="000000"/>
          <w:shd w:val="clear" w:color="auto" w:fill="FFFFFF"/>
          <w:rtl/>
        </w:rPr>
        <w:t>مِنْ شَرِّ الْوَسْوَاسِ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Huruf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ya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'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sukun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hd w:val="clear" w:color="auto" w:fill="FFFFFF"/>
          <w:rtl/>
        </w:rPr>
        <w:t>يْ</w:t>
      </w:r>
      <w:r>
        <w:rPr>
          <w:rFonts w:ascii="Arial" w:hAnsi="Arial" w:cs="Arial"/>
          <w:color w:val="000000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setelah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harakat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kasrah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hd w:val="clear" w:color="auto" w:fill="FFFFFF"/>
          <w:rtl/>
        </w:rPr>
        <w:t>ـِـ</w:t>
      </w:r>
      <w:r>
        <w:rPr>
          <w:rFonts w:ascii="Arial" w:hAnsi="Arial" w:cs="Arial"/>
          <w:color w:val="000000"/>
          <w:shd w:val="clear" w:color="auto" w:fill="FFFFFF"/>
        </w:rPr>
        <w:t>)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  <w:rtl/>
        </w:rPr>
        <w:t>ليْ ، تِيْ ، فِيْ , دِيْ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Bacaan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dari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kanan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kiri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: lii-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tii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fii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-dii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Contoh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: (QS An-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Nas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ayat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5) </w:t>
      </w:r>
      <w:r>
        <w:rPr>
          <w:rFonts w:ascii="Arial" w:hAnsi="Arial" w:cs="Arial"/>
          <w:color w:val="000000"/>
          <w:shd w:val="clear" w:color="auto" w:fill="FFFFFF"/>
          <w:rtl/>
        </w:rPr>
        <w:t>فِيْ صُدُوْرِ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Huruf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wawu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sukun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hd w:val="clear" w:color="auto" w:fill="FFFFFF"/>
          <w:rtl/>
        </w:rPr>
        <w:t>وْ</w:t>
      </w:r>
      <w:r>
        <w:rPr>
          <w:rFonts w:ascii="Arial" w:hAnsi="Arial" w:cs="Arial"/>
          <w:color w:val="000000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berada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sesudah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dhammah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hd w:val="clear" w:color="auto" w:fill="FFFFFF"/>
          <w:rtl/>
        </w:rPr>
        <w:t>ـُـ</w:t>
      </w:r>
      <w:r>
        <w:rPr>
          <w:rFonts w:ascii="Arial" w:hAnsi="Arial" w:cs="Arial"/>
          <w:color w:val="000000"/>
          <w:shd w:val="clear" w:color="auto" w:fill="FFFFFF"/>
        </w:rPr>
        <w:t>)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  <w:rtl/>
        </w:rPr>
        <w:t>رُوْ ، ذُوْ ، شُوْ ، ضُوْ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Bacaan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dari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kanan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kiri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ruu-dzuu-syuu-dhuu</w:t>
      </w:r>
      <w:proofErr w:type="spellEnd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Contoh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: (QS An-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Nas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ayat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1) </w:t>
      </w:r>
      <w:r>
        <w:rPr>
          <w:rFonts w:ascii="Arial" w:hAnsi="Arial" w:cs="Arial"/>
          <w:color w:val="000000"/>
          <w:shd w:val="clear" w:color="auto" w:fill="FFFFFF"/>
          <w:rtl/>
        </w:rPr>
        <w:t>قُلْ اَعُوْذُ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Mad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Far'i</w:t>
      </w:r>
      <w:proofErr w:type="spellEnd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"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Far'i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"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berarti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cabang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Jenis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mad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satu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ini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terbagi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lagi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menjadi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14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hukum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Mad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Wajib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Muttashil</w:t>
      </w:r>
      <w:proofErr w:type="spellEnd"/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Apabila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ada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ketentuan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mad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thabi'i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bertemu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dengan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hamzah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hd w:val="clear" w:color="auto" w:fill="FFFFFF"/>
          <w:rtl/>
        </w:rPr>
        <w:t>ء</w:t>
      </w:r>
      <w:r>
        <w:rPr>
          <w:rFonts w:ascii="Arial" w:hAnsi="Arial" w:cs="Arial"/>
          <w:color w:val="000000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satu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kalimat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atau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katanya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Cara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bacanya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dengan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dipanjangkan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lima harakat.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Contoh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: (QS Al-Baqarah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ayat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6) </w:t>
      </w:r>
      <w:r>
        <w:rPr>
          <w:rFonts w:ascii="Arial" w:hAnsi="Arial" w:cs="Arial"/>
          <w:color w:val="000000"/>
          <w:shd w:val="clear" w:color="auto" w:fill="FFFFFF"/>
          <w:rtl/>
        </w:rPr>
        <w:t>سَوَاۤءٌ عَلَيْهِمْ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Mad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Jaiz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Munfasil</w:t>
      </w:r>
      <w:proofErr w:type="spellEnd"/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Apabila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ada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ketetapan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mad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thabi'i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bertemu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dengan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huruf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hamzah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hd w:val="clear" w:color="auto" w:fill="FFFFFF"/>
          <w:rtl/>
        </w:rPr>
        <w:t>ء</w:t>
      </w:r>
      <w:r>
        <w:rPr>
          <w:rFonts w:ascii="Arial" w:hAnsi="Arial" w:cs="Arial"/>
          <w:color w:val="000000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kata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atau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kalimat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terpisah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Panjang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bacaannya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sebanyak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lima harakat.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Contoh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: (QS Al-Baqarah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ayat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12) </w:t>
      </w:r>
      <w:r>
        <w:rPr>
          <w:rFonts w:ascii="Arial" w:hAnsi="Arial" w:cs="Arial"/>
          <w:color w:val="000000"/>
          <w:shd w:val="clear" w:color="auto" w:fill="FFFFFF"/>
          <w:rtl/>
        </w:rPr>
        <w:t>اَلَآ اِنَّهُمْ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Mad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Lazim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Mutsaqal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Kilmi</w:t>
      </w:r>
      <w:proofErr w:type="spellEnd"/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Apabila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ketentuan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mad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thabi'i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bertemu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dengan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huruf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bertasydid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hd w:val="clear" w:color="auto" w:fill="FFFFFF"/>
          <w:rtl/>
        </w:rPr>
        <w:t>ـّـ</w:t>
      </w:r>
      <w:r>
        <w:rPr>
          <w:rFonts w:ascii="Arial" w:hAnsi="Arial" w:cs="Arial"/>
          <w:color w:val="000000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satu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kata. Cara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bacanya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dengan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panjang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enam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harakat.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Contoh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: (QS Al-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Fatihah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ayat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7) </w:t>
      </w:r>
      <w:r>
        <w:rPr>
          <w:rFonts w:ascii="Arial" w:hAnsi="Arial" w:cs="Arial"/>
          <w:color w:val="000000"/>
          <w:shd w:val="clear" w:color="auto" w:fill="FFFFFF"/>
          <w:rtl/>
        </w:rPr>
        <w:t>وَلَا الضَّاۤلِّيْنَ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Mad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Lazim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Mukhaffaf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Kilmi</w:t>
      </w:r>
      <w:proofErr w:type="spellEnd"/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Apabila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ketentuan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mad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thabi'i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bertemu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dengan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huruf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bersukun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tetapi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bukan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di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akhir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kata, dan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panjang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bacaannya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sebanyak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enam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harakat.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Contoh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: (Surat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Yunus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ayat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91) </w:t>
      </w:r>
      <w:r>
        <w:rPr>
          <w:rFonts w:ascii="Arial" w:hAnsi="Arial" w:cs="Arial"/>
          <w:color w:val="000000"/>
          <w:shd w:val="clear" w:color="auto" w:fill="FFFFFF"/>
          <w:rtl/>
        </w:rPr>
        <w:t>اٰۤلْـٰٔنَ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Mad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Layyin</w:t>
      </w:r>
      <w:proofErr w:type="spellEnd"/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Apabila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ya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'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sukun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hd w:val="clear" w:color="auto" w:fill="FFFFFF"/>
          <w:rtl/>
        </w:rPr>
        <w:t>يْ</w:t>
      </w:r>
      <w:r>
        <w:rPr>
          <w:rFonts w:ascii="Arial" w:hAnsi="Arial" w:cs="Arial"/>
          <w:color w:val="000000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atau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wawu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sukun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hd w:val="clear" w:color="auto" w:fill="FFFFFF"/>
          <w:rtl/>
        </w:rPr>
        <w:t>وْ</w:t>
      </w:r>
      <w:r>
        <w:rPr>
          <w:rFonts w:ascii="Arial" w:hAnsi="Arial" w:cs="Arial"/>
          <w:color w:val="000000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terletak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setelah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huruf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berharakat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fathah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hd w:val="clear" w:color="auto" w:fill="FFFFFF"/>
          <w:rtl/>
        </w:rPr>
        <w:t>ـَـ</w:t>
      </w:r>
      <w:r>
        <w:rPr>
          <w:rFonts w:ascii="Arial" w:hAnsi="Arial" w:cs="Arial"/>
          <w:color w:val="000000"/>
          <w:shd w:val="clear" w:color="auto" w:fill="FFFFFF"/>
        </w:rPr>
        <w:t xml:space="preserve">) dan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bertemu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huruf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hidup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diwaqafkan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Cara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bacanya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bisa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dipajangkan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dua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harakat,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empat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harakat, dan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enam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harakat.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Contoh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: (QS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Quraisy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ayat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4) </w:t>
      </w:r>
      <w:r>
        <w:rPr>
          <w:rFonts w:ascii="Arial" w:hAnsi="Arial" w:cs="Arial"/>
          <w:color w:val="000000"/>
          <w:shd w:val="clear" w:color="auto" w:fill="FFFFFF"/>
          <w:rtl/>
        </w:rPr>
        <w:t>مِّنْ خَوْفٍ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Mad Arid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Lissukun</w:t>
      </w:r>
      <w:proofErr w:type="spellEnd"/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Apabila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ada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waqaf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atau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tempat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pemberhentian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bacaan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sementara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sebelum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waqaf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terdapat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ketentuan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mad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thabi'i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dan mad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layyin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sehingga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panjang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bacaannya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bisa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dua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hingga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enam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harakat (yang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lebih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utama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).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Contoh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: (QS Al-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Fiil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ayat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1) </w:t>
      </w:r>
      <w:r>
        <w:rPr>
          <w:rFonts w:ascii="Arial" w:hAnsi="Arial" w:cs="Arial"/>
          <w:color w:val="000000"/>
          <w:shd w:val="clear" w:color="auto" w:fill="FFFFFF"/>
          <w:rtl/>
        </w:rPr>
        <w:t>بِاَصْحٰبِ الْفِيْلِ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Mad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Shilah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Qashirah</w:t>
      </w:r>
      <w:proofErr w:type="spellEnd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Abila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ada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huruf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ha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dhamir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hd w:val="clear" w:color="auto" w:fill="FFFFFF"/>
          <w:rtl/>
        </w:rPr>
        <w:t>ه</w:t>
      </w:r>
      <w:r>
        <w:rPr>
          <w:rFonts w:ascii="Arial" w:hAnsi="Arial" w:cs="Arial"/>
          <w:color w:val="000000"/>
          <w:shd w:val="clear" w:color="auto" w:fill="FFFFFF"/>
        </w:rPr>
        <w:t xml:space="preserve">) yang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huruf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sebelumnya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hidup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berharakat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),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sehingga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panjang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bacaannya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sebanyak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satu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alif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dua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harakat/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dua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tempo).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Contoh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: (QS Al-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Qariah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ayat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9) </w:t>
      </w:r>
      <w:r>
        <w:rPr>
          <w:rFonts w:ascii="Arial" w:hAnsi="Arial" w:cs="Arial"/>
          <w:color w:val="000000"/>
          <w:shd w:val="clear" w:color="auto" w:fill="FFFFFF"/>
          <w:rtl/>
        </w:rPr>
        <w:t>فَاُمُّهٗ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Mad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Shilah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Thawilah</w:t>
      </w:r>
      <w:proofErr w:type="spellEnd"/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Apabila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ha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dhamir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hd w:val="clear" w:color="auto" w:fill="FFFFFF"/>
          <w:rtl/>
        </w:rPr>
        <w:t>ه</w:t>
      </w:r>
      <w:r>
        <w:rPr>
          <w:rFonts w:ascii="Arial" w:hAnsi="Arial" w:cs="Arial"/>
          <w:color w:val="000000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bertemu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dengan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huruf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hamzah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berharakat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setelahnya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dan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panjang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bacaannya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sampai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lima harakat.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Contoh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: (QS Al-Baqarah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ayat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255) </w:t>
      </w:r>
      <w:r>
        <w:rPr>
          <w:rFonts w:ascii="Arial" w:hAnsi="Arial" w:cs="Arial"/>
          <w:color w:val="000000"/>
          <w:shd w:val="clear" w:color="auto" w:fill="FFFFFF"/>
          <w:rtl/>
        </w:rPr>
        <w:t>عِنْدَهٗٓ اِلَّا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Mad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Iwadh</w:t>
      </w:r>
      <w:proofErr w:type="spellEnd"/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Apabila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ada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harakat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fathahtain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hd w:val="clear" w:color="auto" w:fill="FFFFFF"/>
          <w:rtl/>
        </w:rPr>
        <w:t>ـًـ</w:t>
      </w:r>
      <w:r>
        <w:rPr>
          <w:rFonts w:ascii="Arial" w:hAnsi="Arial" w:cs="Arial"/>
          <w:color w:val="000000"/>
          <w:shd w:val="clear" w:color="auto" w:fill="FFFFFF"/>
        </w:rPr>
        <w:t xml:space="preserve">) yang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terletak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pada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tempat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pemberhentian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waqaf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) di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akhir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kalimatnya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Maka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panjang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bacaannya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sebanyak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dua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harakat.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Contoh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: (QS An-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Nisa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ayat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1) </w:t>
      </w:r>
      <w:r>
        <w:rPr>
          <w:rFonts w:ascii="Arial" w:hAnsi="Arial" w:cs="Arial"/>
          <w:color w:val="000000"/>
          <w:shd w:val="clear" w:color="auto" w:fill="FFFFFF"/>
          <w:rtl/>
        </w:rPr>
        <w:t>كَثِيْرًا وَّنِسَاۤءً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Mad Badal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Apabila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ada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hamzah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()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bertemu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dengan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ketentuan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mad,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maka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cara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bacanya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seperti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mad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thabi'i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yakni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dipanjangkan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sebanyak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dua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tempo (harakat).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Contoh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: (QS Ali Imran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ayat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186) </w:t>
      </w:r>
      <w:r>
        <w:rPr>
          <w:rFonts w:ascii="Arial" w:hAnsi="Arial" w:cs="Arial"/>
          <w:color w:val="000000"/>
          <w:shd w:val="clear" w:color="auto" w:fill="FFFFFF"/>
          <w:rtl/>
        </w:rPr>
        <w:t>اُوْتُوا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Mad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Lazim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Harfi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Mukhaffaf</w:t>
      </w:r>
      <w:proofErr w:type="spellEnd"/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Apabila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ada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huruf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enam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;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huruf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ha (</w:t>
      </w:r>
      <w:r>
        <w:rPr>
          <w:rFonts w:ascii="Arial" w:hAnsi="Arial" w:cs="Arial"/>
          <w:color w:val="000000"/>
          <w:shd w:val="clear" w:color="auto" w:fill="FFFFFF"/>
          <w:rtl/>
        </w:rPr>
        <w:t>ح</w:t>
      </w:r>
      <w:r>
        <w:rPr>
          <w:rFonts w:ascii="Arial" w:hAnsi="Arial" w:cs="Arial"/>
          <w:color w:val="000000"/>
          <w:shd w:val="clear" w:color="auto" w:fill="FFFFFF"/>
        </w:rPr>
        <w:t xml:space="preserve">),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huruf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ya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' (</w:t>
      </w:r>
      <w:r>
        <w:rPr>
          <w:rFonts w:ascii="Arial" w:hAnsi="Arial" w:cs="Arial"/>
          <w:color w:val="000000"/>
          <w:shd w:val="clear" w:color="auto" w:fill="FFFFFF"/>
          <w:rtl/>
        </w:rPr>
        <w:t>ي</w:t>
      </w:r>
      <w:r>
        <w:rPr>
          <w:rFonts w:ascii="Arial" w:hAnsi="Arial" w:cs="Arial"/>
          <w:color w:val="000000"/>
          <w:shd w:val="clear" w:color="auto" w:fill="FFFFFF"/>
        </w:rPr>
        <w:t xml:space="preserve">),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huruf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tha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' (</w:t>
      </w:r>
      <w:r>
        <w:rPr>
          <w:rFonts w:ascii="Arial" w:hAnsi="Arial" w:cs="Arial"/>
          <w:color w:val="000000"/>
          <w:shd w:val="clear" w:color="auto" w:fill="FFFFFF"/>
          <w:rtl/>
        </w:rPr>
        <w:t>ط</w:t>
      </w:r>
      <w:r>
        <w:rPr>
          <w:rFonts w:ascii="Arial" w:hAnsi="Arial" w:cs="Arial"/>
          <w:color w:val="000000"/>
          <w:shd w:val="clear" w:color="auto" w:fill="FFFFFF"/>
        </w:rPr>
        <w:t xml:space="preserve">),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huruf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alif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hd w:val="clear" w:color="auto" w:fill="FFFFFF"/>
          <w:rtl/>
        </w:rPr>
        <w:t>ا</w:t>
      </w:r>
      <w:r>
        <w:rPr>
          <w:rFonts w:ascii="Arial" w:hAnsi="Arial" w:cs="Arial"/>
          <w:color w:val="000000"/>
          <w:shd w:val="clear" w:color="auto" w:fill="FFFFFF"/>
        </w:rPr>
        <w:t xml:space="preserve">),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huruf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Ha (</w:t>
      </w:r>
      <w:r>
        <w:rPr>
          <w:rFonts w:ascii="Arial" w:hAnsi="Arial" w:cs="Arial"/>
          <w:color w:val="000000"/>
          <w:shd w:val="clear" w:color="auto" w:fill="FFFFFF"/>
          <w:rtl/>
        </w:rPr>
        <w:t>ه</w:t>
      </w:r>
      <w:r>
        <w:rPr>
          <w:rFonts w:ascii="Arial" w:hAnsi="Arial" w:cs="Arial"/>
          <w:color w:val="000000"/>
          <w:shd w:val="clear" w:color="auto" w:fill="FFFFFF"/>
        </w:rPr>
        <w:t xml:space="preserve">), dan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huruf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' (</w:t>
      </w:r>
      <w:r>
        <w:rPr>
          <w:rFonts w:ascii="Arial" w:hAnsi="Arial" w:cs="Arial"/>
          <w:color w:val="000000"/>
          <w:shd w:val="clear" w:color="auto" w:fill="FFFFFF"/>
          <w:rtl/>
        </w:rPr>
        <w:t>ر</w:t>
      </w:r>
      <w:r>
        <w:rPr>
          <w:rFonts w:ascii="Arial" w:hAnsi="Arial" w:cs="Arial"/>
          <w:color w:val="000000"/>
          <w:shd w:val="clear" w:color="auto" w:fill="FFFFFF"/>
        </w:rPr>
        <w:t xml:space="preserve">) di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awal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surat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terdiri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dari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satu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atau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beberapa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huruf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terletak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pada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awal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surat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Cara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bacanya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hanya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sepanjang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dua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harakat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saja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Contoh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: (QS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Yunus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ayat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1) </w:t>
      </w:r>
      <w:r>
        <w:rPr>
          <w:rFonts w:ascii="Arial" w:hAnsi="Arial" w:cs="Arial"/>
          <w:color w:val="000000"/>
          <w:shd w:val="clear" w:color="auto" w:fill="FFFFFF"/>
          <w:rtl/>
        </w:rPr>
        <w:t>الۤرٰ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Mad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Lazim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Harfi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Mutsaqal</w:t>
      </w:r>
      <w:proofErr w:type="spellEnd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Sama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dengan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mad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lazim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harfi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mukhaffaf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berada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di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permulaan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surat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tetapi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bedanya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terdapat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delapan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huruf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;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huruf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nun (</w:t>
      </w:r>
      <w:r>
        <w:rPr>
          <w:rFonts w:ascii="Arial" w:hAnsi="Arial" w:cs="Arial"/>
          <w:color w:val="000000"/>
          <w:shd w:val="clear" w:color="auto" w:fill="FFFFFF"/>
          <w:rtl/>
        </w:rPr>
        <w:t>ن</w:t>
      </w:r>
      <w:r>
        <w:rPr>
          <w:rFonts w:ascii="Arial" w:hAnsi="Arial" w:cs="Arial"/>
          <w:color w:val="000000"/>
          <w:shd w:val="clear" w:color="auto" w:fill="FFFFFF"/>
        </w:rPr>
        <w:t xml:space="preserve">),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huruf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qaf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hd w:val="clear" w:color="auto" w:fill="FFFFFF"/>
          <w:rtl/>
        </w:rPr>
        <w:t>ق</w:t>
      </w:r>
      <w:r>
        <w:rPr>
          <w:rFonts w:ascii="Arial" w:hAnsi="Arial" w:cs="Arial"/>
          <w:color w:val="000000"/>
          <w:shd w:val="clear" w:color="auto" w:fill="FFFFFF"/>
        </w:rPr>
        <w:t xml:space="preserve">),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huruf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shad (</w:t>
      </w:r>
      <w:r>
        <w:rPr>
          <w:rFonts w:ascii="Arial" w:hAnsi="Arial" w:cs="Arial"/>
          <w:color w:val="000000"/>
          <w:shd w:val="clear" w:color="auto" w:fill="FFFFFF"/>
          <w:rtl/>
        </w:rPr>
        <w:t>ص</w:t>
      </w:r>
      <w:r>
        <w:rPr>
          <w:rFonts w:ascii="Arial" w:hAnsi="Arial" w:cs="Arial"/>
          <w:color w:val="000000"/>
          <w:shd w:val="clear" w:color="auto" w:fill="FFFFFF"/>
        </w:rPr>
        <w:t xml:space="preserve">),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huruf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ain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hd w:val="clear" w:color="auto" w:fill="FFFFFF"/>
          <w:rtl/>
        </w:rPr>
        <w:t>ع</w:t>
      </w:r>
      <w:r>
        <w:rPr>
          <w:rFonts w:ascii="Arial" w:hAnsi="Arial" w:cs="Arial"/>
          <w:color w:val="000000"/>
          <w:shd w:val="clear" w:color="auto" w:fill="FFFFFF"/>
        </w:rPr>
        <w:t xml:space="preserve">),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huruf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sin </w:t>
      </w:r>
      <w:bookmarkStart w:id="0" w:name="_GoBack"/>
      <w:bookmarkEnd w:id="0"/>
      <w:r>
        <w:rPr>
          <w:rFonts w:ascii="Arial" w:hAnsi="Arial" w:cs="Arial"/>
          <w:color w:val="000000"/>
          <w:shd w:val="clear" w:color="auto" w:fill="FFFFFF"/>
        </w:rPr>
        <w:t>(</w:t>
      </w:r>
      <w:r>
        <w:rPr>
          <w:rFonts w:ascii="Arial" w:hAnsi="Arial" w:cs="Arial"/>
          <w:color w:val="000000"/>
          <w:shd w:val="clear" w:color="auto" w:fill="FFFFFF"/>
          <w:rtl/>
        </w:rPr>
        <w:t>س</w:t>
      </w:r>
      <w:r>
        <w:rPr>
          <w:rFonts w:ascii="Arial" w:hAnsi="Arial" w:cs="Arial"/>
          <w:color w:val="000000"/>
          <w:shd w:val="clear" w:color="auto" w:fill="FFFFFF"/>
        </w:rPr>
        <w:t xml:space="preserve">),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huruf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lam (</w:t>
      </w:r>
      <w:r>
        <w:rPr>
          <w:rFonts w:ascii="Arial" w:hAnsi="Arial" w:cs="Arial"/>
          <w:color w:val="000000"/>
          <w:shd w:val="clear" w:color="auto" w:fill="FFFFFF"/>
          <w:rtl/>
        </w:rPr>
        <w:t>ل</w:t>
      </w:r>
      <w:r>
        <w:rPr>
          <w:rFonts w:ascii="Arial" w:hAnsi="Arial" w:cs="Arial"/>
          <w:color w:val="000000"/>
          <w:shd w:val="clear" w:color="auto" w:fill="FFFFFF"/>
        </w:rPr>
        <w:t xml:space="preserve">),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huruf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kaf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hd w:val="clear" w:color="auto" w:fill="FFFFFF"/>
          <w:rtl/>
        </w:rPr>
        <w:t>ك</w:t>
      </w:r>
      <w:r>
        <w:rPr>
          <w:rFonts w:ascii="Arial" w:hAnsi="Arial" w:cs="Arial"/>
          <w:color w:val="000000"/>
          <w:shd w:val="clear" w:color="auto" w:fill="FFFFFF"/>
        </w:rPr>
        <w:t xml:space="preserve">), dan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huruf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mim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hd w:val="clear" w:color="auto" w:fill="FFFFFF"/>
          <w:rtl/>
        </w:rPr>
        <w:t>م</w:t>
      </w:r>
      <w:r>
        <w:rPr>
          <w:rFonts w:ascii="Arial" w:hAnsi="Arial" w:cs="Arial"/>
          <w:color w:val="000000"/>
          <w:shd w:val="clear" w:color="auto" w:fill="FFFFFF"/>
        </w:rPr>
        <w:t>).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Panjang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bacaan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untuk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mad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lazim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mutsaqal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harfi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sampai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enam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harakat,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dengan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contoh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pada salah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satu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ayat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Al-Qur'an pada Surat Al-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Qalam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ayat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1 - </w:t>
      </w:r>
      <w:r>
        <w:rPr>
          <w:rFonts w:ascii="Arial" w:hAnsi="Arial" w:cs="Arial"/>
          <w:color w:val="000000"/>
          <w:shd w:val="clear" w:color="auto" w:fill="FFFFFF"/>
          <w:rtl/>
        </w:rPr>
        <w:t>نۤ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Mad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Tamkin</w:t>
      </w:r>
      <w:proofErr w:type="spellEnd"/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Apabila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berkumpulnya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dua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huruf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ya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'. Di mana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huruf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ya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'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pertamanya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berharakat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tasydid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hd w:val="clear" w:color="auto" w:fill="FFFFFF"/>
          <w:rtl/>
        </w:rPr>
        <w:t>ـّـ</w:t>
      </w:r>
      <w:r>
        <w:rPr>
          <w:rFonts w:ascii="Arial" w:hAnsi="Arial" w:cs="Arial"/>
          <w:color w:val="000000"/>
          <w:shd w:val="clear" w:color="auto" w:fill="FFFFFF"/>
        </w:rPr>
        <w:t xml:space="preserve">) juga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kasrah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hd w:val="clear" w:color="auto" w:fill="FFFFFF"/>
          <w:rtl/>
        </w:rPr>
        <w:t>ـِـ</w:t>
      </w:r>
      <w:r>
        <w:rPr>
          <w:rFonts w:ascii="Arial" w:hAnsi="Arial" w:cs="Arial"/>
          <w:color w:val="000000"/>
          <w:shd w:val="clear" w:color="auto" w:fill="FFFFFF"/>
        </w:rPr>
        <w:t xml:space="preserve">),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sementara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huruf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ya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' yang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kedua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berharakat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sukun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hd w:val="clear" w:color="auto" w:fill="FFFFFF"/>
          <w:rtl/>
        </w:rPr>
        <w:t>ـْـ</w:t>
      </w:r>
      <w:r>
        <w:rPr>
          <w:rFonts w:ascii="Arial" w:hAnsi="Arial" w:cs="Arial"/>
          <w:color w:val="000000"/>
          <w:shd w:val="clear" w:color="auto" w:fill="FFFFFF"/>
        </w:rPr>
        <w:t xml:space="preserve">). Panjang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bacaannya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sejumlah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dua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harakat.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Contoh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: (QS Al-Baqarah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ayat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61) </w:t>
      </w:r>
      <w:r>
        <w:rPr>
          <w:rFonts w:ascii="Arial" w:hAnsi="Arial" w:cs="Arial"/>
          <w:color w:val="000000"/>
          <w:shd w:val="clear" w:color="auto" w:fill="FFFFFF"/>
          <w:rtl/>
        </w:rPr>
        <w:t>النَّبِيّٖنَ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Mad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Farqu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Apabila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dua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hamzah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bertemu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yaitu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hamzah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istifham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untuk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bertanya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) dan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hamzah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washal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pada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alif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lam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ma'rifah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hd w:val="clear" w:color="auto" w:fill="FFFFFF"/>
          <w:rtl/>
        </w:rPr>
        <w:t>ال</w:t>
      </w:r>
      <w:r>
        <w:rPr>
          <w:rFonts w:ascii="Arial" w:hAnsi="Arial" w:cs="Arial"/>
          <w:color w:val="000000"/>
          <w:shd w:val="clear" w:color="auto" w:fill="FFFFFF"/>
        </w:rPr>
        <w:t xml:space="preserve">). Dan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bacaannya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dipanjangkan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hingga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enam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harakat.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Contoh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: (QS Al-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An'am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ayat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143) </w:t>
      </w:r>
      <w:r>
        <w:rPr>
          <w:rFonts w:ascii="Arial" w:hAnsi="Arial" w:cs="Arial"/>
          <w:color w:val="000000"/>
          <w:shd w:val="clear" w:color="auto" w:fill="FFFFFF"/>
          <w:rtl/>
        </w:rPr>
        <w:t>قُلْ ءٰۤالذَّكَرَيْنِ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br/>
      </w:r>
    </w:p>
    <w:sectPr w:rsidR="00E91E5A" w:rsidRPr="00E91E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5A"/>
    <w:rsid w:val="00E9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A779"/>
  <w15:chartTrackingRefBased/>
  <w15:docId w15:val="{0776DBA2-358A-41A2-8759-1B0E0336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1E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2025-02-06T06:51:00Z</dcterms:created>
  <dcterms:modified xsi:type="dcterms:W3CDTF">2025-02-06T06:53:00Z</dcterms:modified>
</cp:coreProperties>
</file>