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Nama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Anggi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Gustion</w:t>
      </w:r>
    </w:p>
    <w:p>
      <w:pPr>
        <w:pStyle w:val="style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NMP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: 1812120112</w:t>
      </w:r>
    </w:p>
    <w:p>
      <w:pPr>
        <w:pStyle w:val="style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Matkul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Akuntansi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Manajemen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Keuangan</w:t>
      </w:r>
      <w:r>
        <w:rPr>
          <w:rFonts w:ascii="Verdana" w:hAnsi="Verdana"/>
          <w:sz w:val="24"/>
          <w:szCs w:val="24"/>
        </w:rPr>
        <w:t xml:space="preserve"> Daerah</w:t>
      </w:r>
    </w:p>
    <w:p>
      <w:pPr>
        <w:pStyle w:val="style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Kelas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: 8Ak- P2</w:t>
      </w:r>
    </w:p>
    <w:p>
      <w:pPr>
        <w:pStyle w:val="style0"/>
        <w:jc w:val="both"/>
        <w:rPr>
          <w:rFonts w:ascii="Verdana" w:hAnsi="Verdana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Jelaskan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pentingnya</w:t>
      </w:r>
      <w:r>
        <w:rPr>
          <w:rFonts w:ascii="Verdana" w:hAnsi="Verdana"/>
          <w:sz w:val="24"/>
          <w:szCs w:val="24"/>
        </w:rPr>
        <w:t xml:space="preserve"> KEMITRAAN </w:t>
      </w:r>
      <w:r>
        <w:rPr>
          <w:rFonts w:ascii="Verdana" w:hAnsi="Verdana"/>
          <w:sz w:val="24"/>
          <w:szCs w:val="24"/>
        </w:rPr>
        <w:t>bagi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 ?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Pentingnya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bagi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merupakan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programstrategis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penting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dilakukan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sebab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mungkin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seluruh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permasalahan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pembangunan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masyarakat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dapat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diselesaikan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oleh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sendiri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Oleh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karena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itu</w:t>
      </w:r>
      <w:r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perlu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dikembangkan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antara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berbagai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pihak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baik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sektorswasta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maupun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sektor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ketiga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melalui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skema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juga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memiliki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makna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strategis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sebagai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upaya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menghemat</w:t>
      </w:r>
      <w:r>
        <w:rPr>
          <w:rFonts w:ascii="Verdana" w:hAnsi="Verdana"/>
          <w:sz w:val="24"/>
          <w:szCs w:val="24"/>
        </w:rPr>
        <w:t xml:space="preserve"> APBD </w:t>
      </w:r>
      <w:r>
        <w:rPr>
          <w:rFonts w:ascii="Verdana" w:hAnsi="Verdana"/>
          <w:sz w:val="24"/>
          <w:szCs w:val="24"/>
        </w:rPr>
        <w:t>di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satusisi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tetapi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disisi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lain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mampu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melakukan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akselerasi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pembangunan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Mahmudi</w:t>
      </w:r>
      <w:r>
        <w:rPr>
          <w:rFonts w:ascii="Verdana" w:hAnsi="Verdana"/>
          <w:i/>
          <w:sz w:val="24"/>
          <w:szCs w:val="24"/>
        </w:rPr>
        <w:t xml:space="preserve"> (2009) “</w:t>
      </w:r>
      <w:r>
        <w:rPr>
          <w:rFonts w:ascii="Verdana" w:hAnsi="Verdana"/>
          <w:i/>
          <w:sz w:val="24"/>
          <w:szCs w:val="24"/>
        </w:rPr>
        <w:t>manajemen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keuangan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daerah</w:t>
      </w:r>
      <w:r>
        <w:rPr>
          <w:rFonts w:ascii="Verdana" w:hAnsi="Verdana"/>
          <w:i/>
          <w:sz w:val="24"/>
          <w:szCs w:val="24"/>
        </w:rPr>
        <w:t xml:space="preserve">” </w:t>
      </w:r>
      <w:r>
        <w:rPr>
          <w:rFonts w:ascii="Verdana" w:hAnsi="Verdana"/>
          <w:i/>
          <w:sz w:val="24"/>
          <w:szCs w:val="24"/>
        </w:rPr>
        <w:t>buku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seri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membudayakan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akuntansi</w:t>
      </w:r>
      <w:r>
        <w:rPr>
          <w:rFonts w:ascii="Verdana" w:hAnsi="Verdana"/>
          <w:i/>
          <w:sz w:val="24"/>
          <w:szCs w:val="24"/>
        </w:rPr>
        <w:t xml:space="preserve"> public, Yogyakarta : </w:t>
      </w:r>
      <w:r>
        <w:rPr>
          <w:rFonts w:ascii="Verdana" w:hAnsi="Verdana"/>
          <w:i/>
          <w:sz w:val="24"/>
          <w:szCs w:val="24"/>
        </w:rPr>
        <w:t>Erlangga</w:t>
      </w:r>
    </w:p>
    <w:p>
      <w:pPr>
        <w:pStyle w:val="style179"/>
        <w:ind w:left="1440"/>
        <w:jc w:val="both"/>
        <w:rPr>
          <w:rFonts w:ascii="Verdana" w:hAnsi="Verdana"/>
          <w:i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Program </w:t>
      </w: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selalu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menguntungkan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Bagaimana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langkah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supaya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mengalami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kerugian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pada</w:t>
      </w:r>
      <w:r>
        <w:rPr>
          <w:rFonts w:ascii="Verdana" w:hAnsi="Verdana"/>
          <w:sz w:val="24"/>
          <w:szCs w:val="24"/>
        </w:rPr>
        <w:t xml:space="preserve"> program </w:t>
      </w:r>
      <w:r>
        <w:rPr>
          <w:rFonts w:ascii="Verdana" w:hAnsi="Verdana"/>
          <w:sz w:val="24"/>
          <w:szCs w:val="24"/>
        </w:rPr>
        <w:t>kemitran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ini</w:t>
      </w:r>
      <w:r>
        <w:rPr>
          <w:rFonts w:ascii="Verdana" w:hAnsi="Verdana"/>
          <w:sz w:val="24"/>
          <w:szCs w:val="24"/>
        </w:rPr>
        <w:t xml:space="preserve"> ?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berarti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selalu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memberikan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keuntungan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bagi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Setiap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bentuk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mengandung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potensi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keuntungan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kerugian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Oleh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karena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itu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perencanaan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baik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manajemen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risiko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penilaian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mendalam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tentang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skema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kemitraan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mutlak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harus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dilakukan</w:t>
      </w:r>
      <w:r>
        <w:rPr>
          <w:rFonts w:ascii="Verdana" w:hAnsi="Verdana"/>
          <w:sz w:val="24"/>
          <w:szCs w:val="24"/>
        </w:rPr>
        <w:t xml:space="preserve"> agar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dirugikan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Mahmudi</w:t>
      </w:r>
      <w:r>
        <w:rPr>
          <w:rFonts w:ascii="Verdana" w:hAnsi="Verdana"/>
          <w:i/>
          <w:sz w:val="24"/>
          <w:szCs w:val="24"/>
        </w:rPr>
        <w:t xml:space="preserve"> (2009) “</w:t>
      </w:r>
      <w:r>
        <w:rPr>
          <w:rFonts w:ascii="Verdana" w:hAnsi="Verdana"/>
          <w:i/>
          <w:sz w:val="24"/>
          <w:szCs w:val="24"/>
        </w:rPr>
        <w:t>manajemen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keuangan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daerah</w:t>
      </w:r>
      <w:r>
        <w:rPr>
          <w:rFonts w:ascii="Verdana" w:hAnsi="Verdana"/>
          <w:i/>
          <w:sz w:val="24"/>
          <w:szCs w:val="24"/>
        </w:rPr>
        <w:t xml:space="preserve">” </w:t>
      </w:r>
      <w:r>
        <w:rPr>
          <w:rFonts w:ascii="Verdana" w:hAnsi="Verdana"/>
          <w:i/>
          <w:sz w:val="24"/>
          <w:szCs w:val="24"/>
        </w:rPr>
        <w:t>buku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seri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membudayakan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akuntansi</w:t>
      </w:r>
      <w:r>
        <w:rPr>
          <w:rFonts w:ascii="Verdana" w:hAnsi="Verdana"/>
          <w:i/>
          <w:sz w:val="24"/>
          <w:szCs w:val="24"/>
        </w:rPr>
        <w:t xml:space="preserve"> public, Yogyakarta : </w:t>
      </w:r>
      <w:r>
        <w:rPr>
          <w:rFonts w:ascii="Verdana" w:hAnsi="Verdana"/>
          <w:i/>
          <w:sz w:val="24"/>
          <w:szCs w:val="24"/>
        </w:rPr>
        <w:t>Erlangga</w:t>
      </w:r>
    </w:p>
    <w:p>
      <w:pPr>
        <w:pStyle w:val="style179"/>
        <w:ind w:left="1440"/>
        <w:jc w:val="both"/>
        <w:rPr>
          <w:rFonts w:ascii="Verdana" w:hAnsi="Verdana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Jelaskan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Mekasnisme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penerbitan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obligasi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?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Mekanisme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penjualannya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dilakukan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melalui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pasar</w:t>
      </w:r>
      <w:r>
        <w:rPr>
          <w:rFonts w:ascii="Verdana" w:hAnsi="Verdana"/>
          <w:sz w:val="24"/>
          <w:szCs w:val="24"/>
        </w:rPr>
        <w:t xml:space="preserve"> modal, </w:t>
      </w:r>
      <w:r>
        <w:rPr>
          <w:rFonts w:ascii="Verdana" w:hAnsi="Verdana"/>
          <w:sz w:val="24"/>
          <w:szCs w:val="24"/>
        </w:rPr>
        <w:t>maka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sebagai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persyaratan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tambahan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Obligasi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harus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juga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mematuhi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undang-undang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berlaku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pasar</w:t>
      </w:r>
      <w:r>
        <w:rPr>
          <w:rFonts w:ascii="Verdana" w:hAnsi="Verdana"/>
          <w:sz w:val="24"/>
          <w:szCs w:val="24"/>
        </w:rPr>
        <w:t xml:space="preserve"> modal.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Mahmudi</w:t>
      </w:r>
      <w:r>
        <w:rPr>
          <w:rFonts w:ascii="Verdana" w:hAnsi="Verdana"/>
          <w:i/>
          <w:sz w:val="24"/>
          <w:szCs w:val="24"/>
        </w:rPr>
        <w:t xml:space="preserve"> (2009) “</w:t>
      </w:r>
      <w:r>
        <w:rPr>
          <w:rFonts w:ascii="Verdana" w:hAnsi="Verdana"/>
          <w:i/>
          <w:sz w:val="24"/>
          <w:szCs w:val="24"/>
        </w:rPr>
        <w:t>manajemen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keuangan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daerah</w:t>
      </w:r>
      <w:r>
        <w:rPr>
          <w:rFonts w:ascii="Verdana" w:hAnsi="Verdana"/>
          <w:i/>
          <w:sz w:val="24"/>
          <w:szCs w:val="24"/>
        </w:rPr>
        <w:t xml:space="preserve">” </w:t>
      </w:r>
      <w:r>
        <w:rPr>
          <w:rFonts w:ascii="Verdana" w:hAnsi="Verdana"/>
          <w:i/>
          <w:sz w:val="24"/>
          <w:szCs w:val="24"/>
        </w:rPr>
        <w:t>buku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seri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membudayakan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akuntansi</w:t>
      </w:r>
      <w:r>
        <w:rPr>
          <w:rFonts w:ascii="Verdana" w:hAnsi="Verdana"/>
          <w:i/>
          <w:sz w:val="24"/>
          <w:szCs w:val="24"/>
        </w:rPr>
        <w:t xml:space="preserve"> public, Yogyakarta : </w:t>
      </w:r>
      <w:r>
        <w:rPr>
          <w:rFonts w:ascii="Verdana" w:hAnsi="Verdana"/>
          <w:i/>
          <w:sz w:val="24"/>
          <w:szCs w:val="24"/>
        </w:rPr>
        <w:t>Erlangga</w:t>
      </w:r>
    </w:p>
    <w:p>
      <w:pPr>
        <w:pStyle w:val="style179"/>
        <w:ind w:left="1440"/>
        <w:jc w:val="both"/>
        <w:rPr>
          <w:rFonts w:ascii="Verdana" w:hAnsi="Verdana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Jelaskan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strategi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dapat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dilakukan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untuk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aktivitas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lindung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nilai</w:t>
      </w:r>
      <w:r>
        <w:rPr>
          <w:rFonts w:ascii="Verdana" w:hAnsi="Verdana"/>
          <w:sz w:val="24"/>
          <w:szCs w:val="24"/>
        </w:rPr>
        <w:t xml:space="preserve"> (hedging)?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hAnsi="Verdana"/>
          <w:sz w:val="24"/>
          <w:szCs w:val="24"/>
          <w:lang w:val="en-US"/>
        </w:rPr>
        <w:t xml:space="preserve">Strategi uyang dapat dilakukan adalah dengan cara membuat skema tindakan perlindungan nilai utang(hedging). </w:t>
      </w:r>
      <w:r>
        <w:rPr>
          <w:rFonts w:ascii="Verdana" w:hAnsi="Verdana"/>
          <w:i/>
          <w:sz w:val="24"/>
          <w:szCs w:val="24"/>
        </w:rPr>
        <w:t>Mahmudi</w:t>
      </w:r>
      <w:r>
        <w:rPr>
          <w:rFonts w:ascii="Verdana" w:hAnsi="Verdana"/>
          <w:i/>
          <w:sz w:val="24"/>
          <w:szCs w:val="24"/>
        </w:rPr>
        <w:t xml:space="preserve"> (2009) “</w:t>
      </w:r>
      <w:r>
        <w:rPr>
          <w:rFonts w:ascii="Verdana" w:hAnsi="Verdana"/>
          <w:i/>
          <w:sz w:val="24"/>
          <w:szCs w:val="24"/>
        </w:rPr>
        <w:t>manajemen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keuangan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daerah</w:t>
      </w:r>
      <w:r>
        <w:rPr>
          <w:rFonts w:ascii="Verdana" w:hAnsi="Verdana"/>
          <w:i/>
          <w:sz w:val="24"/>
          <w:szCs w:val="24"/>
        </w:rPr>
        <w:t xml:space="preserve">” </w:t>
      </w:r>
      <w:r>
        <w:rPr>
          <w:rFonts w:ascii="Verdana" w:hAnsi="Verdana"/>
          <w:i/>
          <w:sz w:val="24"/>
          <w:szCs w:val="24"/>
        </w:rPr>
        <w:t>buku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seri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membudayakan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akuntansi</w:t>
      </w:r>
      <w:r>
        <w:rPr>
          <w:rFonts w:ascii="Verdana" w:hAnsi="Verdana"/>
          <w:i/>
          <w:sz w:val="24"/>
          <w:szCs w:val="24"/>
        </w:rPr>
        <w:t xml:space="preserve"> public, Yogyakarta : </w:t>
      </w:r>
      <w:r>
        <w:rPr>
          <w:rFonts w:ascii="Verdana" w:hAnsi="Verdana"/>
          <w:i/>
          <w:sz w:val="24"/>
          <w:szCs w:val="24"/>
        </w:rPr>
        <w:t>Erlangga</w:t>
      </w:r>
    </w:p>
    <w:p>
      <w:pPr>
        <w:pStyle w:val="style179"/>
        <w:ind w:left="1440"/>
        <w:jc w:val="both"/>
        <w:rPr>
          <w:rFonts w:ascii="Verdana" w:hAnsi="Verdana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Bagaimana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Revaluasi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Tetap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pada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Daerah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system </w:t>
      </w:r>
      <w:r>
        <w:rPr>
          <w:rFonts w:ascii="Verdana" w:hAnsi="Verdana"/>
          <w:sz w:val="24"/>
          <w:szCs w:val="24"/>
        </w:rPr>
        <w:t>dari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akuntansi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keungan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pada</w:t>
      </w:r>
      <w:r>
        <w:rPr>
          <w:rFonts w:ascii="Verdana" w:hAnsi="Verdana"/>
          <w:sz w:val="24"/>
          <w:szCs w:val="24"/>
        </w:rPr>
        <w:t xml:space="preserve"> sector public </w:t>
      </w:r>
      <w:r>
        <w:rPr>
          <w:rFonts w:ascii="Verdana" w:hAnsi="Verdana"/>
          <w:sz w:val="24"/>
          <w:szCs w:val="24"/>
        </w:rPr>
        <w:t>terdiri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dari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beberapa</w:t>
      </w:r>
      <w:r>
        <w:rPr>
          <w:rFonts w:ascii="Verdana" w:hAnsi="Verdana"/>
          <w:sz w:val="24"/>
          <w:szCs w:val="24"/>
        </w:rPr>
        <w:t xml:space="preserve"> sub system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menurut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Permendagri</w:t>
      </w:r>
      <w:r>
        <w:rPr>
          <w:rFonts w:ascii="Verdana" w:hAnsi="Verdana"/>
          <w:sz w:val="24"/>
          <w:szCs w:val="24"/>
        </w:rPr>
        <w:t xml:space="preserve"> No 13 </w:t>
      </w:r>
      <w:r>
        <w:rPr>
          <w:rFonts w:ascii="Verdana" w:hAnsi="Verdana"/>
          <w:sz w:val="24"/>
          <w:szCs w:val="24"/>
        </w:rPr>
        <w:t>Tahun</w:t>
      </w:r>
      <w:r>
        <w:rPr>
          <w:rFonts w:ascii="Verdana" w:hAnsi="Verdana"/>
          <w:sz w:val="24"/>
          <w:szCs w:val="24"/>
        </w:rPr>
        <w:t xml:space="preserve"> 2006 </w:t>
      </w:r>
      <w:r>
        <w:rPr>
          <w:rFonts w:ascii="Verdana" w:hAnsi="Verdana"/>
          <w:sz w:val="24"/>
          <w:szCs w:val="24"/>
        </w:rPr>
        <w:t>Pasal</w:t>
      </w:r>
      <w:r>
        <w:rPr>
          <w:rFonts w:ascii="Verdana" w:hAnsi="Verdana"/>
          <w:sz w:val="24"/>
          <w:szCs w:val="24"/>
        </w:rPr>
        <w:t xml:space="preserve"> 233 </w:t>
      </w:r>
      <w:r>
        <w:rPr>
          <w:rFonts w:ascii="Verdana" w:hAnsi="Verdana"/>
          <w:sz w:val="24"/>
          <w:szCs w:val="24"/>
        </w:rPr>
        <w:t>terdiri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dari</w:t>
      </w:r>
      <w:r>
        <w:rPr>
          <w:rFonts w:ascii="Verdana" w:hAnsi="Verdana"/>
          <w:sz w:val="24"/>
          <w:szCs w:val="24"/>
        </w:rPr>
        <w:t xml:space="preserve"> :</w:t>
      </w:r>
    </w:p>
    <w:p>
      <w:pPr>
        <w:pStyle w:val="style179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Akuntansi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Penerimaan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Kas</w:t>
      </w:r>
    </w:p>
    <w:p>
      <w:pPr>
        <w:pStyle w:val="style179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Akuntansi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Pengeluaran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Kas</w:t>
      </w:r>
    </w:p>
    <w:p>
      <w:pPr>
        <w:pStyle w:val="style179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Akuntansi</w:t>
      </w:r>
      <w:r>
        <w:rPr>
          <w:rFonts w:ascii="Verdana" w:hAnsi="Verdana"/>
          <w:sz w:val="24"/>
          <w:szCs w:val="24"/>
        </w:rPr>
        <w:t xml:space="preserve"> asset </w:t>
      </w:r>
      <w:r>
        <w:rPr>
          <w:rFonts w:ascii="Verdana" w:hAnsi="Verdana"/>
          <w:sz w:val="24"/>
          <w:szCs w:val="24"/>
        </w:rPr>
        <w:t>tetap</w:t>
      </w:r>
      <w:r>
        <w:rPr>
          <w:rFonts w:ascii="Verdana" w:hAnsi="Verdana"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>barang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milik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</w:p>
    <w:p>
      <w:pPr>
        <w:pStyle w:val="style179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Akuntansi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selain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kas</w:t>
      </w:r>
    </w:p>
    <w:p>
      <w:pPr>
        <w:pStyle w:val="style179"/>
        <w:ind w:left="21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Mahmudi</w:t>
      </w:r>
      <w:r>
        <w:rPr>
          <w:rFonts w:ascii="Verdana" w:hAnsi="Verdana"/>
          <w:i/>
          <w:sz w:val="24"/>
          <w:szCs w:val="24"/>
        </w:rPr>
        <w:t xml:space="preserve"> (2009) “</w:t>
      </w:r>
      <w:r>
        <w:rPr>
          <w:rFonts w:ascii="Verdana" w:hAnsi="Verdana"/>
          <w:i/>
          <w:sz w:val="24"/>
          <w:szCs w:val="24"/>
        </w:rPr>
        <w:t>manajemen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keuangan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daerah</w:t>
      </w:r>
      <w:r>
        <w:rPr>
          <w:rFonts w:ascii="Verdana" w:hAnsi="Verdana"/>
          <w:i/>
          <w:sz w:val="24"/>
          <w:szCs w:val="24"/>
        </w:rPr>
        <w:t xml:space="preserve">” </w:t>
      </w:r>
      <w:r>
        <w:rPr>
          <w:rFonts w:ascii="Verdana" w:hAnsi="Verdana"/>
          <w:i/>
          <w:sz w:val="24"/>
          <w:szCs w:val="24"/>
        </w:rPr>
        <w:t>buku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seri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membudayakan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akuntansi</w:t>
      </w:r>
      <w:r>
        <w:rPr>
          <w:rFonts w:ascii="Verdana" w:hAnsi="Verdana"/>
          <w:i/>
          <w:sz w:val="24"/>
          <w:szCs w:val="24"/>
        </w:rPr>
        <w:t xml:space="preserve"> public, </w:t>
      </w:r>
      <w:r>
        <w:rPr>
          <w:rFonts w:ascii="Verdana" w:hAnsi="Verdana"/>
          <w:i/>
          <w:sz w:val="24"/>
          <w:szCs w:val="24"/>
        </w:rPr>
        <w:t>Yogyakarta :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Erlangga</w:t>
      </w:r>
    </w:p>
    <w:p>
      <w:pPr>
        <w:pStyle w:val="style179"/>
        <w:ind w:left="2160"/>
        <w:jc w:val="both"/>
        <w:rPr>
          <w:rFonts w:ascii="Verdana" w:hAnsi="Verdana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Sebutkan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strategi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perlu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dilakukan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oleh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pemerintah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untuk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mengoptimalkan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daerah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utntuk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pemanfaatnnya</w:t>
      </w:r>
      <w:r>
        <w:rPr>
          <w:rFonts w:ascii="Verdana" w:hAnsi="Verdana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Perencanaan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Kebutuhan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Ini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merupakan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langkah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awal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paling </w:t>
      </w:r>
      <w:r>
        <w:rPr>
          <w:rFonts w:ascii="Verdana" w:hAnsi="Verdana"/>
          <w:sz w:val="24"/>
          <w:szCs w:val="24"/>
        </w:rPr>
        <w:t>strategis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dalam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proses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manajemen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Tahap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selanjutnya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dalam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siklus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adalah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pengadaan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Inventarisasi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Pada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tahap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ini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perusahaan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melakukan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pendataan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pencatatan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berwujud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maupun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berwujud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dengan</w:t>
      </w:r>
      <w:r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>memberikan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kode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menuliskan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keterangan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mengenai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suatu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seperti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lokasi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luas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harga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perolehan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peruntukan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bukti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kepemilikan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identitas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penanggung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jawab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spesifikasi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Selanjutnya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hasil</w:t>
      </w:r>
      <w:r>
        <w:rPr>
          <w:rFonts w:ascii="Verdana" w:hAnsi="Verdana"/>
          <w:sz w:val="24"/>
          <w:szCs w:val="24"/>
        </w:rPr>
        <w:t xml:space="preserve"> data </w:t>
      </w:r>
      <w:r>
        <w:rPr>
          <w:rFonts w:ascii="Verdana" w:hAnsi="Verdana"/>
          <w:sz w:val="24"/>
          <w:szCs w:val="24"/>
        </w:rPr>
        <w:t>tersebut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dilaporkan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didokumentasikan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pada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suatu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waktu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tertentu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untuk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memperoleh</w:t>
      </w:r>
      <w:r>
        <w:rPr>
          <w:rFonts w:ascii="Verdana" w:hAnsi="Verdana"/>
          <w:sz w:val="24"/>
          <w:szCs w:val="24"/>
        </w:rPr>
        <w:t xml:space="preserve"> data </w:t>
      </w:r>
      <w:r>
        <w:rPr>
          <w:rFonts w:ascii="Verdana" w:hAnsi="Verdana"/>
          <w:sz w:val="24"/>
          <w:szCs w:val="24"/>
        </w:rPr>
        <w:t>seluruh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dimiliki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Legal Audit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Dikenal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juga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istilah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tuntas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hukum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ini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merupakan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tahap</w:t>
      </w:r>
      <w:r>
        <w:rPr>
          <w:rFonts w:ascii="Verdana" w:hAnsi="Verdana"/>
          <w:sz w:val="24"/>
          <w:szCs w:val="24"/>
        </w:rPr>
        <w:t xml:space="preserve"> audit </w:t>
      </w:r>
      <w:r>
        <w:rPr>
          <w:rFonts w:ascii="Verdana" w:hAnsi="Verdana"/>
          <w:sz w:val="24"/>
          <w:szCs w:val="24"/>
        </w:rPr>
        <w:t>atau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pemeriksaan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mengenai</w:t>
      </w:r>
      <w:r>
        <w:rPr>
          <w:rFonts w:ascii="Verdana" w:hAnsi="Verdana"/>
          <w:sz w:val="24"/>
          <w:szCs w:val="24"/>
        </w:rPr>
        <w:t xml:space="preserve"> status </w:t>
      </w:r>
      <w:r>
        <w:rPr>
          <w:rFonts w:ascii="Verdana" w:hAnsi="Verdana"/>
          <w:sz w:val="24"/>
          <w:szCs w:val="24"/>
        </w:rPr>
        <w:t>kepemilikan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sistem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prosedur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pengadaan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sistem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alur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pengalihan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serta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mencari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jika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ada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masalah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hukum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terkait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menemukan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solusi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tepat</w:t>
      </w:r>
      <w:r>
        <w:rPr>
          <w:rFonts w:ascii="Verdana" w:hAnsi="Verdana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Pengoperasian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Pemeliharaan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Perusahaan </w:t>
      </w:r>
      <w:r>
        <w:rPr>
          <w:rFonts w:ascii="Verdana" w:hAnsi="Verdana"/>
          <w:sz w:val="24"/>
          <w:szCs w:val="24"/>
        </w:rPr>
        <w:t>menggunakan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semua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dalam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proses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bisnis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sesuai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fungsinya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masing-masing</w:t>
      </w:r>
      <w:r>
        <w:rPr>
          <w:rFonts w:ascii="Verdana" w:hAnsi="Verdana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Penilaian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Perusahaan </w:t>
      </w:r>
      <w:r>
        <w:rPr>
          <w:rFonts w:ascii="Verdana" w:hAnsi="Verdana"/>
          <w:sz w:val="24"/>
          <w:szCs w:val="24"/>
        </w:rPr>
        <w:t>menentukan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nilai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asetnya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untuk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mengetahui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jelas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nilai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kekayaan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dimiliki</w:t>
      </w:r>
      <w:r>
        <w:rPr>
          <w:rFonts w:ascii="Verdana" w:hAnsi="Verdana"/>
          <w:sz w:val="24"/>
          <w:szCs w:val="24"/>
        </w:rPr>
        <w:t xml:space="preserve">, yang </w:t>
      </w:r>
      <w:r>
        <w:rPr>
          <w:rFonts w:ascii="Verdana" w:hAnsi="Verdana"/>
          <w:sz w:val="24"/>
          <w:szCs w:val="24"/>
        </w:rPr>
        <w:t>dialihkan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maupun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dihapuskan</w:t>
      </w:r>
      <w:r>
        <w:rPr>
          <w:rFonts w:ascii="Verdana" w:hAnsi="Verdana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Penghapusan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Pengalihan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Jika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suatu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dapat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dapat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dimanfaatkan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lagi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perusahaan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memutuskan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untuk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menghapuskan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dengan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cara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mengalihkannya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atau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memusnahkannya</w:t>
      </w:r>
    </w:p>
    <w:p>
      <w:pPr>
        <w:pStyle w:val="style179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Pembaruan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Pada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sebagian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aset</w:t>
      </w:r>
      <w:r>
        <w:rPr>
          <w:rFonts w:ascii="Verdana" w:hAnsi="Verdana"/>
          <w:sz w:val="24"/>
          <w:szCs w:val="24"/>
        </w:rPr>
        <w:t xml:space="preserve"> yang </w:t>
      </w:r>
      <w:r>
        <w:rPr>
          <w:rFonts w:ascii="Verdana" w:hAnsi="Verdana"/>
          <w:sz w:val="24"/>
          <w:szCs w:val="24"/>
        </w:rPr>
        <w:t>dinilai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tidak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dapat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bekerja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dengan</w:t>
      </w:r>
      <w:r>
        <w:rPr>
          <w:rFonts w:ascii="Verdana" w:hAnsi="Verdana"/>
          <w:sz w:val="24"/>
          <w:szCs w:val="24"/>
        </w:rPr>
        <w:t xml:space="preserve"> optimal, </w:t>
      </w:r>
      <w:r>
        <w:rPr>
          <w:rFonts w:ascii="Verdana" w:hAnsi="Verdana"/>
          <w:sz w:val="24"/>
          <w:szCs w:val="24"/>
        </w:rPr>
        <w:t>masih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dapat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diperbarui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sehingga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tetap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dapat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dimanfaatkan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oleh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perusahaan</w:t>
      </w:r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Mahmudi</w:t>
      </w:r>
      <w:r>
        <w:rPr>
          <w:rFonts w:ascii="Verdana" w:hAnsi="Verdana"/>
          <w:i/>
          <w:sz w:val="24"/>
          <w:szCs w:val="24"/>
        </w:rPr>
        <w:t xml:space="preserve"> (2009) “</w:t>
      </w:r>
      <w:r>
        <w:rPr>
          <w:rFonts w:ascii="Verdana" w:hAnsi="Verdana"/>
          <w:i/>
          <w:sz w:val="24"/>
          <w:szCs w:val="24"/>
        </w:rPr>
        <w:t>manajemen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keuangan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daerah</w:t>
      </w:r>
      <w:r>
        <w:rPr>
          <w:rFonts w:ascii="Verdana" w:hAnsi="Verdana"/>
          <w:i/>
          <w:sz w:val="24"/>
          <w:szCs w:val="24"/>
        </w:rPr>
        <w:t xml:space="preserve">” </w:t>
      </w:r>
      <w:r>
        <w:rPr>
          <w:rFonts w:ascii="Verdana" w:hAnsi="Verdana"/>
          <w:i/>
          <w:sz w:val="24"/>
          <w:szCs w:val="24"/>
        </w:rPr>
        <w:t>buku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seri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membudayakan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akuntansi</w:t>
      </w:r>
      <w:r>
        <w:rPr>
          <w:rFonts w:ascii="Verdana" w:hAnsi="Verdana"/>
          <w:i/>
          <w:sz w:val="24"/>
          <w:szCs w:val="24"/>
        </w:rPr>
        <w:t xml:space="preserve"> public, Yogyakarta : </w:t>
      </w:r>
      <w:r>
        <w:rPr>
          <w:rFonts w:ascii="Verdana" w:hAnsi="Verdana"/>
          <w:i/>
          <w:sz w:val="24"/>
          <w:szCs w:val="24"/>
        </w:rPr>
        <w:t>Erlangga</w:t>
      </w:r>
    </w:p>
    <w:p>
      <w:pPr>
        <w:pStyle w:val="style179"/>
        <w:ind w:left="1440"/>
        <w:jc w:val="both"/>
        <w:rPr>
          <w:rFonts w:ascii="Verdana" w:hAnsi="Verdana"/>
          <w:sz w:val="24"/>
          <w:szCs w:val="24"/>
        </w:rPr>
      </w:pPr>
    </w:p>
    <w:p>
      <w:pPr>
        <w:pStyle w:val="style0"/>
        <w:jc w:val="both"/>
        <w:rPr>
          <w:rFonts w:ascii="Verdana" w:hAnsi="Verdana"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C404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E387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DDEF2A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Calibri" w:hAnsi="Cambria"/>
        <w:sz w:val="22"/>
        <w:szCs w:val="22"/>
        <w:lang w:val="en-US" w:bidi="en-US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style3">
    <w:name w:val="heading 3"/>
    <w:basedOn w:val="style0"/>
    <w:next w:val="style0"/>
    <w:link w:val="style4099"/>
    <w:qFormat/>
    <w:uiPriority w:val="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66c2c54-281e-4b4c-a4bd-9500456e565d"/>
    <w:basedOn w:val="style65"/>
    <w:next w:val="style4097"/>
    <w:link w:val="style1"/>
    <w:uiPriority w:val="9"/>
    <w:rPr>
      <w:rFonts w:cs="宋体" w:eastAsia="宋体"/>
      <w:caps/>
      <w:color w:val="632423"/>
      <w:spacing w:val="20"/>
      <w:sz w:val="28"/>
      <w:szCs w:val="28"/>
    </w:rPr>
  </w:style>
  <w:style w:type="character" w:customStyle="1" w:styleId="style4098">
    <w:name w:val="Heading 2 Char_927e8398-4cbd-4477-9c8d-7d8910fd486a"/>
    <w:basedOn w:val="style65"/>
    <w:next w:val="style4098"/>
    <w:link w:val="style2"/>
    <w:uiPriority w:val="9"/>
    <w:rPr>
      <w:caps/>
      <w:color w:val="632423"/>
      <w:spacing w:val="15"/>
      <w:sz w:val="24"/>
      <w:szCs w:val="24"/>
    </w:rPr>
  </w:style>
  <w:style w:type="character" w:customStyle="1" w:styleId="style4099">
    <w:name w:val="Heading 3 Char_fccf01f1-4c47-4520-a796-c70ea498ffc9"/>
    <w:basedOn w:val="style65"/>
    <w:next w:val="style4099"/>
    <w:link w:val="style3"/>
    <w:uiPriority w:val="9"/>
    <w:rPr>
      <w:rFonts w:cs="宋体" w:eastAsia="宋体"/>
      <w:caps/>
      <w:color w:val="622423"/>
      <w:sz w:val="24"/>
      <w:szCs w:val="24"/>
    </w:rPr>
  </w:style>
  <w:style w:type="character" w:customStyle="1" w:styleId="style4100">
    <w:name w:val="Heading 4 Char_305c178c-2a73-437c-a392-3768133b8cce"/>
    <w:basedOn w:val="style65"/>
    <w:next w:val="style4100"/>
    <w:link w:val="style4"/>
    <w:uiPriority w:val="9"/>
    <w:rPr>
      <w:rFonts w:cs="宋体" w:eastAsia="宋体"/>
      <w:caps/>
      <w:color w:val="622423"/>
      <w:spacing w:val="10"/>
    </w:rPr>
  </w:style>
  <w:style w:type="character" w:customStyle="1" w:styleId="style4101">
    <w:name w:val="Heading 5 Char_37f0235f-33a8-4462-9a4e-32fe3ef1a927"/>
    <w:basedOn w:val="style65"/>
    <w:next w:val="style4101"/>
    <w:link w:val="style5"/>
    <w:uiPriority w:val="9"/>
    <w:rPr>
      <w:rFonts w:cs="宋体" w:eastAsia="宋体"/>
      <w:caps/>
      <w:color w:val="622423"/>
      <w:spacing w:val="10"/>
    </w:rPr>
  </w:style>
  <w:style w:type="character" w:customStyle="1" w:styleId="style4102">
    <w:name w:val="Heading 6 Char_dfe16e27-7f87-402b-8b03-ad8168d52054"/>
    <w:basedOn w:val="style65"/>
    <w:next w:val="style4102"/>
    <w:link w:val="style6"/>
    <w:uiPriority w:val="9"/>
    <w:rPr>
      <w:rFonts w:cs="宋体" w:eastAsia="宋体"/>
      <w:caps/>
      <w:color w:val="943634"/>
      <w:spacing w:val="10"/>
    </w:rPr>
  </w:style>
  <w:style w:type="character" w:customStyle="1" w:styleId="style4103">
    <w:name w:val="Heading 7 Char_935da00c-56f1-475a-a508-bc53baab5e35"/>
    <w:basedOn w:val="style65"/>
    <w:next w:val="style4103"/>
    <w:link w:val="style7"/>
    <w:uiPriority w:val="9"/>
    <w:rPr>
      <w:rFonts w:cs="宋体" w:eastAsia="宋体"/>
      <w:i/>
      <w:iCs/>
      <w:caps/>
      <w:color w:val="943634"/>
      <w:spacing w:val="10"/>
    </w:rPr>
  </w:style>
  <w:style w:type="character" w:customStyle="1" w:styleId="style4104">
    <w:name w:val="Heading 8 Char_7b5e83d6-7f84-4ef4-b072-405369550a0f"/>
    <w:basedOn w:val="style65"/>
    <w:next w:val="style4104"/>
    <w:link w:val="style8"/>
    <w:uiPriority w:val="9"/>
    <w:rPr>
      <w:rFonts w:cs="宋体" w:eastAsia="宋体"/>
      <w:caps/>
      <w:spacing w:val="10"/>
      <w:sz w:val="20"/>
      <w:szCs w:val="20"/>
    </w:rPr>
  </w:style>
  <w:style w:type="character" w:customStyle="1" w:styleId="style4105">
    <w:name w:val="Heading 9 Char_c600e442-8d7f-4a05-bbcf-adb771996d82"/>
    <w:basedOn w:val="style65"/>
    <w:next w:val="style4105"/>
    <w:link w:val="style9"/>
    <w:uiPriority w:val="9"/>
    <w:rPr>
      <w:rFonts w:cs="宋体" w:eastAsia="宋体"/>
      <w:i/>
      <w:iCs/>
      <w:caps/>
      <w:spacing w:val="1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caps/>
      <w:spacing w:val="10"/>
      <w:sz w:val="18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top w:val="dotted" w:sz="2" w:space="1" w:color="632423"/>
        <w:bottom w:val="dotted" w:sz="2" w:space="6" w:color="632423"/>
      </w:pBdr>
      <w:spacing w:before="500" w:after="300" w:lineRule="auto" w:line="240"/>
      <w:jc w:val="center"/>
    </w:pPr>
    <w:rPr>
      <w:caps/>
      <w:color w:val="632423"/>
      <w:spacing w:val="50"/>
      <w:sz w:val="44"/>
      <w:szCs w:val="44"/>
    </w:rPr>
  </w:style>
  <w:style w:type="character" w:customStyle="1" w:styleId="style4106">
    <w:name w:val="Title Char_10709d95-50d2-4bca-91ad-2aa879c02195"/>
    <w:basedOn w:val="style65"/>
    <w:next w:val="style4106"/>
    <w:link w:val="style62"/>
    <w:uiPriority w:val="10"/>
    <w:rPr>
      <w:rFonts w:cs="宋体" w:eastAsia="宋体"/>
      <w:caps/>
      <w:color w:val="632423"/>
      <w:spacing w:val="50"/>
      <w:sz w:val="44"/>
      <w:szCs w:val="44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560" w:lineRule="auto" w:line="240"/>
      <w:jc w:val="center"/>
    </w:pPr>
    <w:rPr>
      <w:caps/>
      <w:spacing w:val="20"/>
      <w:sz w:val="18"/>
      <w:szCs w:val="1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aps/>
      <w:spacing w:val="20"/>
      <w:sz w:val="18"/>
      <w:szCs w:val="18"/>
    </w:rPr>
  </w:style>
  <w:style w:type="character" w:styleId="style87">
    <w:name w:val="Strong"/>
    <w:next w:val="style87"/>
    <w:qFormat/>
    <w:uiPriority w:val="22"/>
    <w:rPr>
      <w:b/>
      <w:bCs/>
      <w:color w:val="943634"/>
      <w:spacing w:val="5"/>
    </w:rPr>
  </w:style>
  <w:style w:type="character" w:styleId="style88">
    <w:name w:val="Emphasis"/>
    <w:next w:val="style88"/>
    <w:qFormat/>
    <w:uiPriority w:val="20"/>
    <w:rPr>
      <w:caps/>
      <w:spacing w:val="5"/>
      <w:sz w:val="20"/>
      <w:szCs w:val="20"/>
    </w:rPr>
  </w:style>
  <w:style w:type="paragraph" w:styleId="style157">
    <w:name w:val="No Spacing"/>
    <w:basedOn w:val="style0"/>
    <w:next w:val="style157"/>
    <w:link w:val="style4108"/>
    <w:qFormat/>
    <w:uiPriority w:val="1"/>
    <w:pPr>
      <w:spacing w:after="0" w:lineRule="auto" w:line="240"/>
    </w:pPr>
    <w:rPr/>
  </w:style>
  <w:style w:type="character" w:customStyle="1" w:styleId="style4108">
    <w:name w:val="No Spacing Char"/>
    <w:basedOn w:val="style65"/>
    <w:next w:val="style4108"/>
    <w:link w:val="style157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</w:rPr>
  </w:style>
  <w:style w:type="character" w:customStyle="1" w:styleId="style4109">
    <w:name w:val="Quote Char_3444b2ba-3b80-46b8-84d9-a7021630eff4"/>
    <w:basedOn w:val="style65"/>
    <w:next w:val="style4109"/>
    <w:link w:val="style180"/>
    <w:uiPriority w:val="29"/>
    <w:rPr>
      <w:rFonts w:cs="宋体" w:eastAsia="宋体"/>
      <w:i/>
      <w:iCs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dotted" w:sz="2" w:space="10" w:color="632423"/>
        <w:bottom w:val="dotted" w:sz="2" w:space="4" w:color="632423"/>
      </w:pBdr>
      <w:spacing w:before="160" w:lineRule="auto" w:line="300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style4110">
    <w:name w:val="Intense Quote Char_dc54ee90-b610-40b9-8ec9-9a4a79cc9abb"/>
    <w:basedOn w:val="style65"/>
    <w:next w:val="style4110"/>
    <w:link w:val="style181"/>
    <w:uiPriority w:val="30"/>
    <w:rPr>
      <w:rFonts w:cs="宋体" w:eastAsia="宋体"/>
      <w:caps/>
      <w:color w:val="622423"/>
      <w:spacing w:val="5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</w:rPr>
  </w:style>
  <w:style w:type="character" w:styleId="style261">
    <w:name w:val="Intense Emphasis"/>
    <w:next w:val="style261"/>
    <w:qFormat/>
    <w:uiPriority w:val="21"/>
    <w:rPr>
      <w:i/>
      <w:iCs/>
      <w:caps/>
      <w:spacing w:val="10"/>
      <w:sz w:val="20"/>
      <w:szCs w:val="20"/>
    </w:rPr>
  </w:style>
  <w:style w:type="character" w:styleId="style262">
    <w:name w:val="Subtle Reference"/>
    <w:basedOn w:val="style65"/>
    <w:next w:val="style262"/>
    <w:qFormat/>
    <w:uiPriority w:val="31"/>
    <w:rPr>
      <w:rFonts w:ascii="Calibri" w:cs="宋体" w:eastAsia="宋体" w:hAnsi="Calibri"/>
      <w:i/>
      <w:iCs/>
      <w:color w:val="622423"/>
    </w:rPr>
  </w:style>
  <w:style w:type="character" w:styleId="style263">
    <w:name w:val="Intense Reference"/>
    <w:next w:val="style263"/>
    <w:qFormat/>
    <w:uiPriority w:val="32"/>
    <w:rPr>
      <w:rFonts w:ascii="Calibri" w:cs="宋体" w:eastAsia="宋体" w:hAnsi="Calibri"/>
      <w:b/>
      <w:bCs/>
      <w:i/>
      <w:iCs/>
      <w:color w:val="622423"/>
    </w:rPr>
  </w:style>
  <w:style w:type="character" w:styleId="style264">
    <w:name w:val="Book Title"/>
    <w:next w:val="style264"/>
    <w:qFormat/>
    <w:uiPriority w:val="33"/>
    <w:rPr>
      <w:caps/>
      <w:color w:val="622423"/>
      <w:spacing w:val="5"/>
      <w:u w:color="622423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552</Words>
  <Pages>3</Pages>
  <Characters>3748</Characters>
  <Application>WPS Office</Application>
  <DocSecurity>0</DocSecurity>
  <Paragraphs>36</Paragraphs>
  <ScaleCrop>false</ScaleCrop>
  <Company>HP</Company>
  <LinksUpToDate>false</LinksUpToDate>
  <CharactersWithSpaces>4280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2021-08-04T06:04:00Z</dcterms:created>
  <dc:creator>anggunanggi</dc:creator>
  <lastModifiedBy>SM-M315F</lastModifiedBy>
  <dcterms:modified xsi:type="dcterms:W3CDTF">2021-08-04T07:15:14Z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