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9"/>
        <w:ind w:left="1534" w:right="1634" w:firstLine="0"/>
        <w:jc w:val="center"/>
        <w:rPr>
          <w:b/>
          <w:sz w:val="36"/>
        </w:rPr>
      </w:pPr>
      <w:r>
        <w:rPr>
          <w:b/>
          <w:sz w:val="36"/>
        </w:rPr>
        <w:t>ANALISIS PERMINTAAN SELEKTIF</w:t>
      </w:r>
    </w:p>
    <w:p>
      <w:pPr>
        <w:spacing w:before="319"/>
        <w:ind w:left="1534" w:right="1630" w:firstLine="0"/>
        <w:jc w:val="center"/>
        <w:rPr>
          <w:sz w:val="28"/>
        </w:rPr>
      </w:pPr>
      <w:r>
        <w:rPr>
          <w:sz w:val="28"/>
        </w:rPr>
        <w:t>Kelompok 8</w:t>
      </w:r>
    </w:p>
    <w:p>
      <w:pPr>
        <w:pStyle w:val="BodyText"/>
        <w:spacing w:before="7"/>
        <w:rPr>
          <w:sz w:val="18"/>
        </w:rPr>
      </w:pPr>
      <w:r>
        <w:rPr/>
        <w:drawing>
          <wp:anchor distT="0" distB="0" distL="0" distR="0" allowOverlap="1" layoutInCell="1" locked="0" behindDoc="1" simplePos="0" relativeHeight="268434431">
            <wp:simplePos x="0" y="0"/>
            <wp:positionH relativeFrom="page">
              <wp:posOffset>2286000</wp:posOffset>
            </wp:positionH>
            <wp:positionV relativeFrom="paragraph">
              <wp:posOffset>160821</wp:posOffset>
            </wp:positionV>
            <wp:extent cx="3006414" cy="2903696"/>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3006414" cy="2903696"/>
                    </a:xfrm>
                    <a:prstGeom prst="rect">
                      <a:avLst/>
                    </a:prstGeom>
                  </pic:spPr>
                </pic:pic>
              </a:graphicData>
            </a:graphic>
          </wp:anchor>
        </w:drawing>
      </w:r>
    </w:p>
    <w:p>
      <w:pPr>
        <w:spacing w:before="180"/>
        <w:ind w:left="1534" w:right="1632" w:firstLine="0"/>
        <w:jc w:val="center"/>
        <w:rPr>
          <w:sz w:val="28"/>
        </w:rPr>
      </w:pPr>
      <w:r>
        <w:rPr>
          <w:sz w:val="28"/>
        </w:rPr>
        <w:t>Disusun Oleh :</w:t>
      </w:r>
    </w:p>
    <w:p>
      <w:pPr>
        <w:pStyle w:val="BodyText"/>
        <w:rPr>
          <w:sz w:val="20"/>
        </w:rPr>
      </w:pPr>
    </w:p>
    <w:p>
      <w:pPr>
        <w:pStyle w:val="BodyText"/>
        <w:rPr>
          <w:sz w:val="20"/>
        </w:rPr>
      </w:pPr>
    </w:p>
    <w:p>
      <w:pPr>
        <w:pStyle w:val="BodyText"/>
        <w:rPr>
          <w:sz w:val="20"/>
        </w:rPr>
      </w:pPr>
    </w:p>
    <w:p>
      <w:pPr>
        <w:pStyle w:val="BodyText"/>
        <w:spacing w:before="1" w:after="1"/>
        <w:rPr>
          <w:sz w:val="12"/>
        </w:rPr>
      </w:pPr>
    </w:p>
    <w:tbl>
      <w:tblPr>
        <w:tblW w:w="0" w:type="auto"/>
        <w:jc w:val="left"/>
        <w:tblInd w:w="2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30"/>
        <w:gridCol w:w="2070"/>
      </w:tblGrid>
      <w:tr>
        <w:trPr>
          <w:trHeight w:val="439" w:hRule="atLeast"/>
        </w:trPr>
        <w:tc>
          <w:tcPr>
            <w:tcW w:w="3030" w:type="dxa"/>
          </w:tcPr>
          <w:p>
            <w:pPr>
              <w:pStyle w:val="TableParagraph"/>
              <w:spacing w:line="311" w:lineRule="exact"/>
              <w:ind w:left="50"/>
              <w:rPr>
                <w:sz w:val="28"/>
              </w:rPr>
            </w:pPr>
            <w:r>
              <w:rPr>
                <w:sz w:val="28"/>
              </w:rPr>
              <w:t>Clarista Julia Pratiwi</w:t>
            </w:r>
          </w:p>
        </w:tc>
        <w:tc>
          <w:tcPr>
            <w:tcW w:w="2070" w:type="dxa"/>
          </w:tcPr>
          <w:p>
            <w:pPr>
              <w:pStyle w:val="TableParagraph"/>
              <w:spacing w:line="311" w:lineRule="exact"/>
              <w:ind w:left="0" w:right="47"/>
              <w:jc w:val="right"/>
              <w:rPr>
                <w:sz w:val="28"/>
              </w:rPr>
            </w:pPr>
            <w:r>
              <w:rPr>
                <w:sz w:val="28"/>
              </w:rPr>
              <w:t>1712110150</w:t>
            </w:r>
          </w:p>
        </w:tc>
      </w:tr>
      <w:tr>
        <w:trPr>
          <w:trHeight w:val="570" w:hRule="atLeast"/>
        </w:trPr>
        <w:tc>
          <w:tcPr>
            <w:tcW w:w="3030" w:type="dxa"/>
          </w:tcPr>
          <w:p>
            <w:pPr>
              <w:pStyle w:val="TableParagraph"/>
              <w:spacing w:before="117"/>
              <w:ind w:left="50"/>
              <w:rPr>
                <w:sz w:val="28"/>
              </w:rPr>
            </w:pPr>
            <w:r>
              <w:rPr>
                <w:sz w:val="28"/>
              </w:rPr>
              <w:t>Deni Kalsum Wijaya</w:t>
            </w:r>
          </w:p>
        </w:tc>
        <w:tc>
          <w:tcPr>
            <w:tcW w:w="2070" w:type="dxa"/>
          </w:tcPr>
          <w:p>
            <w:pPr>
              <w:pStyle w:val="TableParagraph"/>
              <w:spacing w:before="117"/>
              <w:ind w:left="0" w:right="47"/>
              <w:jc w:val="right"/>
              <w:rPr>
                <w:sz w:val="28"/>
              </w:rPr>
            </w:pPr>
            <w:r>
              <w:rPr>
                <w:sz w:val="28"/>
              </w:rPr>
              <w:t>1712110158</w:t>
            </w:r>
          </w:p>
        </w:tc>
      </w:tr>
      <w:tr>
        <w:trPr>
          <w:trHeight w:val="571" w:hRule="atLeast"/>
        </w:trPr>
        <w:tc>
          <w:tcPr>
            <w:tcW w:w="3030" w:type="dxa"/>
          </w:tcPr>
          <w:p>
            <w:pPr>
              <w:pStyle w:val="TableParagraph"/>
              <w:spacing w:before="119"/>
              <w:ind w:left="50"/>
              <w:rPr>
                <w:sz w:val="28"/>
              </w:rPr>
            </w:pPr>
            <w:r>
              <w:rPr>
                <w:sz w:val="28"/>
              </w:rPr>
              <w:t>Dwi Rina Melisa</w:t>
            </w:r>
          </w:p>
        </w:tc>
        <w:tc>
          <w:tcPr>
            <w:tcW w:w="2070" w:type="dxa"/>
          </w:tcPr>
          <w:p>
            <w:pPr>
              <w:pStyle w:val="TableParagraph"/>
              <w:spacing w:before="119"/>
              <w:ind w:left="0" w:right="47"/>
              <w:jc w:val="right"/>
              <w:rPr>
                <w:sz w:val="28"/>
              </w:rPr>
            </w:pPr>
            <w:r>
              <w:rPr>
                <w:sz w:val="28"/>
              </w:rPr>
              <w:t>1712110146</w:t>
            </w:r>
          </w:p>
        </w:tc>
      </w:tr>
      <w:tr>
        <w:trPr>
          <w:trHeight w:val="441" w:hRule="atLeast"/>
        </w:trPr>
        <w:tc>
          <w:tcPr>
            <w:tcW w:w="3030" w:type="dxa"/>
          </w:tcPr>
          <w:p>
            <w:pPr>
              <w:pStyle w:val="TableParagraph"/>
              <w:spacing w:line="302" w:lineRule="exact" w:before="119"/>
              <w:ind w:left="50"/>
              <w:rPr>
                <w:sz w:val="28"/>
              </w:rPr>
            </w:pPr>
            <w:r>
              <w:rPr>
                <w:sz w:val="28"/>
              </w:rPr>
              <w:t>Eva Yulianti</w:t>
            </w:r>
          </w:p>
        </w:tc>
        <w:tc>
          <w:tcPr>
            <w:tcW w:w="2070" w:type="dxa"/>
          </w:tcPr>
          <w:p>
            <w:pPr>
              <w:pStyle w:val="TableParagraph"/>
              <w:spacing w:line="302" w:lineRule="exact" w:before="119"/>
              <w:ind w:left="0" w:right="47"/>
              <w:jc w:val="right"/>
              <w:rPr>
                <w:sz w:val="28"/>
              </w:rPr>
            </w:pPr>
            <w:r>
              <w:rPr>
                <w:sz w:val="28"/>
              </w:rPr>
              <w:t>1712110152</w:t>
            </w:r>
          </w:p>
        </w:tc>
      </w:tr>
    </w:tbl>
    <w:p>
      <w:pPr>
        <w:pStyle w:val="BodyText"/>
        <w:rPr>
          <w:sz w:val="20"/>
        </w:rPr>
      </w:pPr>
    </w:p>
    <w:p>
      <w:pPr>
        <w:pStyle w:val="BodyText"/>
        <w:rPr>
          <w:sz w:val="26"/>
        </w:rPr>
      </w:pPr>
    </w:p>
    <w:p>
      <w:pPr>
        <w:spacing w:before="89"/>
        <w:ind w:left="1534" w:right="1609" w:firstLine="0"/>
        <w:jc w:val="center"/>
        <w:rPr>
          <w:sz w:val="28"/>
        </w:rPr>
      </w:pPr>
      <w:r>
        <w:rPr>
          <w:sz w:val="28"/>
        </w:rPr>
        <w:t>Kelas : 5MA-P2</w:t>
      </w:r>
    </w:p>
    <w:p>
      <w:pPr>
        <w:pStyle w:val="BodyText"/>
        <w:rPr>
          <w:sz w:val="30"/>
        </w:rPr>
      </w:pPr>
    </w:p>
    <w:p>
      <w:pPr>
        <w:pStyle w:val="BodyText"/>
        <w:spacing w:before="6"/>
        <w:rPr>
          <w:sz w:val="36"/>
        </w:rPr>
      </w:pPr>
    </w:p>
    <w:p>
      <w:pPr>
        <w:spacing w:line="405" w:lineRule="auto" w:before="0"/>
        <w:ind w:left="2753" w:right="2837" w:firstLine="595"/>
        <w:jc w:val="left"/>
        <w:rPr>
          <w:sz w:val="32"/>
        </w:rPr>
      </w:pPr>
      <w:r>
        <w:rPr>
          <w:sz w:val="32"/>
        </w:rPr>
        <w:t>Jurusan Manajemen Fakultas Ekonomi dan Bisnis</w:t>
      </w:r>
    </w:p>
    <w:p>
      <w:pPr>
        <w:spacing w:before="2"/>
        <w:ind w:left="1532" w:right="1634" w:firstLine="0"/>
        <w:jc w:val="center"/>
        <w:rPr>
          <w:sz w:val="32"/>
        </w:rPr>
      </w:pPr>
      <w:r>
        <w:rPr>
          <w:sz w:val="32"/>
        </w:rPr>
        <w:t>Institut Informatika dan Bisnis Darmajaya</w:t>
      </w:r>
    </w:p>
    <w:p>
      <w:pPr>
        <w:spacing w:after="0"/>
        <w:jc w:val="center"/>
        <w:rPr>
          <w:sz w:val="32"/>
        </w:rPr>
        <w:sectPr>
          <w:type w:val="continuous"/>
          <w:pgSz w:w="11910" w:h="16840"/>
          <w:pgMar w:top="1360" w:bottom="280" w:left="1320" w:right="1220"/>
        </w:sectPr>
      </w:pPr>
    </w:p>
    <w:p>
      <w:pPr>
        <w:pStyle w:val="Heading1"/>
        <w:ind w:left="3668"/>
        <w:jc w:val="left"/>
      </w:pPr>
      <w:r>
        <w:rPr/>
        <w:t>KATA PENGANTAR</w:t>
      </w:r>
    </w:p>
    <w:p>
      <w:pPr>
        <w:pStyle w:val="BodyText"/>
        <w:rPr>
          <w:b/>
          <w:sz w:val="30"/>
        </w:rPr>
      </w:pPr>
    </w:p>
    <w:p>
      <w:pPr>
        <w:pStyle w:val="BodyText"/>
        <w:rPr>
          <w:b/>
          <w:sz w:val="30"/>
        </w:rPr>
      </w:pPr>
    </w:p>
    <w:p>
      <w:pPr>
        <w:pStyle w:val="BodyText"/>
        <w:spacing w:before="8"/>
        <w:rPr>
          <w:b/>
          <w:sz w:val="31"/>
        </w:rPr>
      </w:pPr>
    </w:p>
    <w:p>
      <w:pPr>
        <w:pStyle w:val="BodyText"/>
        <w:spacing w:line="360" w:lineRule="auto" w:before="1"/>
        <w:ind w:left="120" w:right="214" w:firstLine="719"/>
        <w:jc w:val="both"/>
      </w:pPr>
      <w:r>
        <w:rPr/>
        <w:t>Dengan menyebut nama Allah SWT yang Maha Pengasih lagi Maha Panyayang, dengan ini kami panjatkan puji syukur atas kehadirat-Nya, yang telah melimpahkan rahmat- Nya kepada kami, sehingga kami dapat menyelesaikan makalah yang kami beri judul "Analisis Permintaan Selektif".</w:t>
      </w:r>
    </w:p>
    <w:p>
      <w:pPr>
        <w:pStyle w:val="BodyText"/>
        <w:spacing w:line="360" w:lineRule="auto"/>
        <w:ind w:left="120" w:right="217" w:firstLine="719"/>
        <w:jc w:val="both"/>
      </w:pPr>
      <w:r>
        <w:rPr/>
        <w:t>Adapun makalah ilmiah tentang "Analisis Permintaan Selektif" ini telah kami usahakan semaksimal mungkin dan tentunya dengan bantuan dari banyak pihak, sehingga dapat memperlancar proses pembuatan makalah ini. Oleh sebab itu, kami juga ingin menyampaikan rasa terima kasih yang sebesar-besarnya kepada semua pihak yang telah membantu dalam pembuatan makalah ini.</w:t>
      </w:r>
    </w:p>
    <w:p>
      <w:pPr>
        <w:pStyle w:val="BodyText"/>
        <w:spacing w:line="360" w:lineRule="auto"/>
        <w:ind w:left="120" w:right="216" w:firstLine="719"/>
        <w:jc w:val="both"/>
      </w:pPr>
      <w:r>
        <w:rPr/>
        <w:t>Akhirnya kami mengharapkan semoga dari makalah tentang “Analisis Permintaan Selektif” ini dapat diambil manfaatnya sehingga dapat memberikan inpirasi terhadap pembaca. Selain itu, kritik dan saran dari Anda kami tunggu untuk perbaikan makalah ini nantinya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tabs>
          <w:tab w:pos="7250" w:val="left" w:leader="none"/>
        </w:tabs>
        <w:spacing w:before="189"/>
        <w:ind w:left="5161"/>
      </w:pPr>
      <w:r>
        <w:rPr/>
        <w:t>Bandar</w:t>
      </w:r>
      <w:r>
        <w:rPr>
          <w:spacing w:val="-2"/>
        </w:rPr>
        <w:t> </w:t>
      </w:r>
      <w:r>
        <w:rPr/>
        <w:t>Lampung,</w:t>
        <w:tab/>
        <w:t>Oktober 2019</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32"/>
        </w:rPr>
      </w:pPr>
    </w:p>
    <w:p>
      <w:pPr>
        <w:pStyle w:val="BodyText"/>
        <w:ind w:right="1856"/>
        <w:jc w:val="right"/>
      </w:pPr>
      <w:r>
        <w:rPr/>
        <w:t>Penulis</w:t>
      </w:r>
    </w:p>
    <w:p>
      <w:pPr>
        <w:spacing w:after="0"/>
        <w:jc w:val="right"/>
        <w:sectPr>
          <w:pgSz w:w="11910" w:h="16840"/>
          <w:pgMar w:top="1360" w:bottom="280" w:left="1320" w:right="1220"/>
        </w:sectPr>
      </w:pPr>
    </w:p>
    <w:p>
      <w:pPr>
        <w:pStyle w:val="Heading1"/>
        <w:ind w:right="1630"/>
      </w:pPr>
      <w:r>
        <w:rPr/>
        <w:t>BAB I</w:t>
      </w:r>
    </w:p>
    <w:p>
      <w:pPr>
        <w:spacing w:before="250"/>
        <w:ind w:left="1534" w:right="1628" w:firstLine="0"/>
        <w:jc w:val="center"/>
        <w:rPr>
          <w:b/>
          <w:sz w:val="28"/>
        </w:rPr>
      </w:pPr>
      <w:r>
        <w:rPr>
          <w:b/>
          <w:sz w:val="28"/>
        </w:rPr>
        <w:t>Pendahuluan</w:t>
      </w:r>
    </w:p>
    <w:p>
      <w:pPr>
        <w:pStyle w:val="BodyText"/>
        <w:rPr>
          <w:b/>
          <w:sz w:val="30"/>
        </w:rPr>
      </w:pPr>
    </w:p>
    <w:p>
      <w:pPr>
        <w:pStyle w:val="BodyText"/>
        <w:spacing w:before="7"/>
        <w:rPr>
          <w:b/>
          <w:sz w:val="36"/>
        </w:rPr>
      </w:pPr>
    </w:p>
    <w:p>
      <w:pPr>
        <w:pStyle w:val="Heading2"/>
        <w:ind w:firstLine="0"/>
      </w:pPr>
      <w:r>
        <w:rPr/>
        <w:t>A. Latar Belakang</w:t>
      </w:r>
    </w:p>
    <w:p>
      <w:pPr>
        <w:pStyle w:val="BodyText"/>
        <w:spacing w:line="276" w:lineRule="auto" w:before="36"/>
        <w:ind w:left="840" w:right="216" w:firstLine="720"/>
        <w:jc w:val="both"/>
      </w:pPr>
      <w:r>
        <w:rPr/>
        <w:t>Konsumen merupakan sasaran utama yang perlu diperhatikan oleh produsen atau perusahaan karena setiap konsumen mempunyai persepsi dan sikap yang berbeda atas suatu produk. Perusahaan harus dapat memposisikan produknya sesuai dengan kebutuhan dan keinginan pasar sasarannya, sehingga produknya dapat memberikan keputusan bagi konsumen dan begitu pula bagi produsen dapat menawarkan produk agar diterima oleh konsumen. Upaya yang dilakukan oleh pihak produsen tersebut memacu pihak konsumen untuk melakukan pilihan atau lebih selektif dalam menggunakan suatu jenis produk atau pelayanan dari pihak produsen.</w:t>
      </w:r>
    </w:p>
    <w:p>
      <w:pPr>
        <w:spacing w:after="0" w:line="276" w:lineRule="auto"/>
        <w:jc w:val="both"/>
        <w:sectPr>
          <w:pgSz w:w="11910" w:h="16840"/>
          <w:pgMar w:top="1360" w:bottom="280" w:left="1320" w:right="1220"/>
        </w:sectPr>
      </w:pPr>
    </w:p>
    <w:p>
      <w:pPr>
        <w:pStyle w:val="Heading1"/>
        <w:ind w:right="1631"/>
      </w:pPr>
      <w:r>
        <w:rPr/>
        <w:t>BAB II</w:t>
      </w:r>
    </w:p>
    <w:p>
      <w:pPr>
        <w:spacing w:before="250"/>
        <w:ind w:left="1534" w:right="1628" w:firstLine="0"/>
        <w:jc w:val="center"/>
        <w:rPr>
          <w:b/>
          <w:sz w:val="28"/>
        </w:rPr>
      </w:pPr>
      <w:r>
        <w:rPr>
          <w:b/>
          <w:sz w:val="28"/>
        </w:rPr>
        <w:t>Pembahasan</w:t>
      </w:r>
    </w:p>
    <w:p>
      <w:pPr>
        <w:pStyle w:val="BodyText"/>
        <w:rPr>
          <w:b/>
          <w:sz w:val="30"/>
        </w:rPr>
      </w:pPr>
    </w:p>
    <w:p>
      <w:pPr>
        <w:pStyle w:val="BodyText"/>
        <w:spacing w:before="1"/>
        <w:rPr>
          <w:b/>
          <w:sz w:val="41"/>
        </w:rPr>
      </w:pPr>
    </w:p>
    <w:p>
      <w:pPr>
        <w:spacing w:before="0"/>
        <w:ind w:left="120" w:right="0" w:firstLine="0"/>
        <w:jc w:val="left"/>
        <w:rPr>
          <w:b/>
          <w:sz w:val="28"/>
        </w:rPr>
      </w:pPr>
      <w:r>
        <w:rPr>
          <w:b/>
          <w:sz w:val="28"/>
        </w:rPr>
        <w:t>Analisis Permintaan Selektif</w:t>
      </w:r>
    </w:p>
    <w:p>
      <w:pPr>
        <w:pStyle w:val="BodyText"/>
        <w:spacing w:line="276" w:lineRule="auto" w:before="244"/>
        <w:ind w:left="120" w:right="219" w:firstLine="360"/>
        <w:jc w:val="both"/>
      </w:pPr>
      <w:r>
        <w:rPr/>
        <w:t>Permintaan selektif adalah permintaan akan merek atau pemasok spesifik dalam pasar relevan. Dalam menganalisis permintaan selektif, manajer lebih berfokus pada pemahaman atas pilihan merek atau pemasok di dalam pasar relevan. Contohnya, bila pasar relevannya adalah kecap manis maka permintaan selektifnya merupakan permintaan akan Kecap Bango, ABC, Indofood, Hoki, Nasional dan merek-mereknya. Analisi permintaan selektif meliputi dua aspek kunci: proses pembelian dan atribut determinan.</w:t>
      </w:r>
    </w:p>
    <w:p>
      <w:pPr>
        <w:pStyle w:val="BodyText"/>
        <w:spacing w:before="11"/>
        <w:rPr>
          <w:sz w:val="17"/>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7"/>
        <w:gridCol w:w="5320"/>
      </w:tblGrid>
      <w:tr>
        <w:trPr>
          <w:trHeight w:val="580" w:hRule="atLeast"/>
        </w:trPr>
        <w:tc>
          <w:tcPr>
            <w:tcW w:w="3637" w:type="dxa"/>
          </w:tcPr>
          <w:p>
            <w:pPr>
              <w:pStyle w:val="TableParagraph"/>
              <w:spacing w:line="273" w:lineRule="exact"/>
              <w:ind w:left="1281" w:right="1278"/>
              <w:jc w:val="center"/>
              <w:rPr>
                <w:b/>
                <w:sz w:val="24"/>
              </w:rPr>
            </w:pPr>
            <w:r>
              <w:rPr>
                <w:b/>
                <w:sz w:val="24"/>
              </w:rPr>
              <w:t>FAKTOR</w:t>
            </w:r>
          </w:p>
        </w:tc>
        <w:tc>
          <w:tcPr>
            <w:tcW w:w="5320" w:type="dxa"/>
          </w:tcPr>
          <w:p>
            <w:pPr>
              <w:pStyle w:val="TableParagraph"/>
              <w:spacing w:line="273" w:lineRule="exact"/>
              <w:ind w:left="1990" w:right="1986"/>
              <w:jc w:val="center"/>
              <w:rPr>
                <w:b/>
                <w:sz w:val="24"/>
              </w:rPr>
            </w:pPr>
            <w:r>
              <w:rPr>
                <w:b/>
                <w:sz w:val="24"/>
              </w:rPr>
              <w:t>DESKRIPSI</w:t>
            </w:r>
          </w:p>
        </w:tc>
      </w:tr>
      <w:tr>
        <w:trPr>
          <w:trHeight w:val="2145" w:hRule="atLeast"/>
        </w:trPr>
        <w:tc>
          <w:tcPr>
            <w:tcW w:w="3637" w:type="dxa"/>
          </w:tcPr>
          <w:p>
            <w:pPr>
              <w:pStyle w:val="TableParagraph"/>
              <w:spacing w:before="5"/>
              <w:ind w:left="0"/>
              <w:rPr>
                <w:sz w:val="23"/>
              </w:rPr>
            </w:pPr>
          </w:p>
          <w:p>
            <w:pPr>
              <w:pStyle w:val="TableParagraph"/>
              <w:ind w:left="167"/>
              <w:rPr>
                <w:sz w:val="24"/>
              </w:rPr>
            </w:pPr>
            <w:r>
              <w:rPr>
                <w:sz w:val="24"/>
              </w:rPr>
              <w:t>1. Proses Keputusan Pembelian</w:t>
            </w:r>
          </w:p>
        </w:tc>
        <w:tc>
          <w:tcPr>
            <w:tcW w:w="5320" w:type="dxa"/>
          </w:tcPr>
          <w:p>
            <w:pPr>
              <w:pStyle w:val="TableParagraph"/>
              <w:spacing w:before="7"/>
              <w:ind w:left="0"/>
              <w:rPr>
                <w:sz w:val="23"/>
              </w:rPr>
            </w:pPr>
          </w:p>
          <w:p>
            <w:pPr>
              <w:pStyle w:val="TableParagraph"/>
              <w:numPr>
                <w:ilvl w:val="0"/>
                <w:numId w:val="1"/>
              </w:numPr>
              <w:tabs>
                <w:tab w:pos="540" w:val="left" w:leader="none"/>
              </w:tabs>
              <w:spacing w:line="293" w:lineRule="exact" w:before="0" w:after="0"/>
              <w:ind w:left="539" w:right="0" w:hanging="269"/>
              <w:jc w:val="left"/>
              <w:rPr>
                <w:sz w:val="24"/>
              </w:rPr>
            </w:pPr>
            <w:r>
              <w:rPr>
                <w:sz w:val="24"/>
              </w:rPr>
              <w:t>Seberapa ekstensi proses pencarian</w:t>
            </w:r>
            <w:r>
              <w:rPr>
                <w:spacing w:val="-1"/>
                <w:sz w:val="24"/>
              </w:rPr>
              <w:t> </w:t>
            </w:r>
            <w:r>
              <w:rPr>
                <w:sz w:val="24"/>
              </w:rPr>
              <w:t>informasi?</w:t>
            </w:r>
          </w:p>
          <w:p>
            <w:pPr>
              <w:pStyle w:val="TableParagraph"/>
              <w:numPr>
                <w:ilvl w:val="0"/>
                <w:numId w:val="1"/>
              </w:numPr>
              <w:tabs>
                <w:tab w:pos="540" w:val="left" w:leader="none"/>
              </w:tabs>
              <w:spacing w:line="237" w:lineRule="auto" w:before="2" w:after="0"/>
              <w:ind w:left="539" w:right="792" w:hanging="269"/>
              <w:jc w:val="left"/>
              <w:rPr>
                <w:sz w:val="24"/>
              </w:rPr>
            </w:pPr>
            <w:r>
              <w:rPr>
                <w:sz w:val="24"/>
              </w:rPr>
              <w:t>Apakah pembelian menggunakan</w:t>
            </w:r>
            <w:r>
              <w:rPr>
                <w:spacing w:val="-7"/>
                <w:sz w:val="24"/>
              </w:rPr>
              <w:t> </w:t>
            </w:r>
            <w:r>
              <w:rPr>
                <w:sz w:val="24"/>
              </w:rPr>
              <w:t>sumber informasi atau</w:t>
            </w:r>
            <w:r>
              <w:rPr>
                <w:spacing w:val="-1"/>
                <w:sz w:val="24"/>
              </w:rPr>
              <w:t> </w:t>
            </w:r>
            <w:r>
              <w:rPr>
                <w:sz w:val="24"/>
              </w:rPr>
              <w:t>impersonal?</w:t>
            </w:r>
          </w:p>
          <w:p>
            <w:pPr>
              <w:pStyle w:val="TableParagraph"/>
              <w:numPr>
                <w:ilvl w:val="0"/>
                <w:numId w:val="1"/>
              </w:numPr>
              <w:tabs>
                <w:tab w:pos="540" w:val="left" w:leader="none"/>
              </w:tabs>
              <w:spacing w:line="237" w:lineRule="auto" w:before="5" w:after="0"/>
              <w:ind w:left="539" w:right="610" w:hanging="269"/>
              <w:jc w:val="left"/>
              <w:rPr>
                <w:sz w:val="24"/>
              </w:rPr>
            </w:pPr>
            <w:r>
              <w:rPr>
                <w:sz w:val="24"/>
              </w:rPr>
              <w:t>Apakah pembeli mencari informasi tentang karakterristik merek atau pemasok?</w:t>
            </w:r>
          </w:p>
        </w:tc>
      </w:tr>
      <w:tr>
        <w:trPr>
          <w:trHeight w:val="3398" w:hRule="atLeast"/>
        </w:trPr>
        <w:tc>
          <w:tcPr>
            <w:tcW w:w="3637" w:type="dxa"/>
          </w:tcPr>
          <w:p>
            <w:pPr>
              <w:pStyle w:val="TableParagraph"/>
              <w:spacing w:before="3"/>
              <w:ind w:left="0"/>
              <w:rPr>
                <w:sz w:val="23"/>
              </w:rPr>
            </w:pPr>
          </w:p>
          <w:p>
            <w:pPr>
              <w:pStyle w:val="TableParagraph"/>
              <w:ind w:left="167"/>
              <w:rPr>
                <w:sz w:val="24"/>
              </w:rPr>
            </w:pPr>
            <w:r>
              <w:rPr>
                <w:sz w:val="24"/>
              </w:rPr>
              <w:t>2. Atribut Determinan</w:t>
            </w:r>
          </w:p>
        </w:tc>
        <w:tc>
          <w:tcPr>
            <w:tcW w:w="5320" w:type="dxa"/>
          </w:tcPr>
          <w:p>
            <w:pPr>
              <w:pStyle w:val="TableParagraph"/>
              <w:spacing w:before="8"/>
              <w:ind w:left="0"/>
              <w:rPr>
                <w:sz w:val="23"/>
              </w:rPr>
            </w:pPr>
          </w:p>
          <w:p>
            <w:pPr>
              <w:pStyle w:val="TableParagraph"/>
              <w:numPr>
                <w:ilvl w:val="0"/>
                <w:numId w:val="2"/>
              </w:numPr>
              <w:tabs>
                <w:tab w:pos="540" w:val="left" w:leader="none"/>
              </w:tabs>
              <w:spacing w:line="237" w:lineRule="auto" w:before="0" w:after="0"/>
              <w:ind w:left="539" w:right="381" w:hanging="269"/>
              <w:jc w:val="left"/>
              <w:rPr>
                <w:sz w:val="24"/>
              </w:rPr>
            </w:pPr>
            <w:r>
              <w:rPr>
                <w:sz w:val="24"/>
              </w:rPr>
              <w:t>Manfaat apa yang diharapkan dapat</w:t>
            </w:r>
            <w:r>
              <w:rPr>
                <w:spacing w:val="-10"/>
                <w:sz w:val="24"/>
              </w:rPr>
              <w:t> </w:t>
            </w:r>
            <w:r>
              <w:rPr>
                <w:sz w:val="24"/>
              </w:rPr>
              <w:t>diperoleh pembeli dari pemakain atau kepemilikan produk?</w:t>
            </w:r>
          </w:p>
          <w:p>
            <w:pPr>
              <w:pStyle w:val="TableParagraph"/>
              <w:numPr>
                <w:ilvl w:val="0"/>
                <w:numId w:val="2"/>
              </w:numPr>
              <w:tabs>
                <w:tab w:pos="540" w:val="left" w:leader="none"/>
              </w:tabs>
              <w:spacing w:line="237" w:lineRule="auto" w:before="7" w:after="0"/>
              <w:ind w:left="539" w:right="486" w:hanging="269"/>
              <w:jc w:val="left"/>
              <w:rPr>
                <w:sz w:val="24"/>
              </w:rPr>
            </w:pPr>
            <w:r>
              <w:rPr>
                <w:sz w:val="24"/>
              </w:rPr>
              <w:t>Atribut produk apa yang dinilai</w:t>
            </w:r>
            <w:r>
              <w:rPr>
                <w:spacing w:val="-7"/>
                <w:sz w:val="24"/>
              </w:rPr>
              <w:t> </w:t>
            </w:r>
            <w:r>
              <w:rPr>
                <w:sz w:val="24"/>
              </w:rPr>
              <w:t>memberikan manfaat</w:t>
            </w:r>
            <w:r>
              <w:rPr>
                <w:spacing w:val="-1"/>
                <w:sz w:val="24"/>
              </w:rPr>
              <w:t> </w:t>
            </w:r>
            <w:r>
              <w:rPr>
                <w:sz w:val="24"/>
              </w:rPr>
              <w:t>tersebut?</w:t>
            </w:r>
          </w:p>
          <w:p>
            <w:pPr>
              <w:pStyle w:val="TableParagraph"/>
              <w:numPr>
                <w:ilvl w:val="0"/>
                <w:numId w:val="2"/>
              </w:numPr>
              <w:tabs>
                <w:tab w:pos="540" w:val="left" w:leader="none"/>
              </w:tabs>
              <w:spacing w:line="240" w:lineRule="auto" w:before="2" w:after="0"/>
              <w:ind w:left="539" w:right="216" w:hanging="269"/>
              <w:jc w:val="left"/>
              <w:rPr>
                <w:sz w:val="24"/>
              </w:rPr>
            </w:pPr>
            <w:r>
              <w:rPr>
                <w:sz w:val="24"/>
              </w:rPr>
              <w:t>Bagaimana tingkat kepentingan relatif</w:t>
            </w:r>
            <w:r>
              <w:rPr>
                <w:spacing w:val="-15"/>
                <w:sz w:val="24"/>
              </w:rPr>
              <w:t> </w:t>
            </w:r>
            <w:r>
              <w:rPr>
                <w:sz w:val="24"/>
              </w:rPr>
              <w:t>berbagai manfaat yang</w:t>
            </w:r>
            <w:r>
              <w:rPr>
                <w:spacing w:val="1"/>
                <w:sz w:val="24"/>
              </w:rPr>
              <w:t> </w:t>
            </w:r>
            <w:r>
              <w:rPr>
                <w:sz w:val="24"/>
              </w:rPr>
              <w:t>diinginkan?</w:t>
            </w:r>
          </w:p>
          <w:p>
            <w:pPr>
              <w:pStyle w:val="TableParagraph"/>
              <w:numPr>
                <w:ilvl w:val="0"/>
                <w:numId w:val="2"/>
              </w:numPr>
              <w:tabs>
                <w:tab w:pos="540" w:val="left" w:leader="none"/>
              </w:tabs>
              <w:spacing w:line="237" w:lineRule="auto" w:before="4" w:after="0"/>
              <w:ind w:left="539" w:right="534" w:hanging="269"/>
              <w:jc w:val="left"/>
              <w:rPr>
                <w:sz w:val="24"/>
              </w:rPr>
            </w:pPr>
            <w:r>
              <w:rPr>
                <w:sz w:val="24"/>
              </w:rPr>
              <w:t>Seberapa banyak variasi yang</w:t>
            </w:r>
            <w:r>
              <w:rPr>
                <w:spacing w:val="-11"/>
                <w:sz w:val="24"/>
              </w:rPr>
              <w:t> </w:t>
            </w:r>
            <w:r>
              <w:rPr>
                <w:sz w:val="24"/>
              </w:rPr>
              <w:t>dipersepsikan diantara sejumlah alternatif berdasarkan masing-masing atribut</w:t>
            </w:r>
            <w:r>
              <w:rPr>
                <w:spacing w:val="-4"/>
                <w:sz w:val="24"/>
              </w:rPr>
              <w:t> </w:t>
            </w:r>
            <w:r>
              <w:rPr>
                <w:sz w:val="24"/>
              </w:rPr>
              <w:t>penting?</w:t>
            </w:r>
          </w:p>
        </w:tc>
      </w:tr>
    </w:tbl>
    <w:p>
      <w:pPr>
        <w:pStyle w:val="BodyText"/>
        <w:rPr>
          <w:sz w:val="26"/>
        </w:rPr>
      </w:pPr>
    </w:p>
    <w:p>
      <w:pPr>
        <w:pStyle w:val="Heading2"/>
        <w:numPr>
          <w:ilvl w:val="0"/>
          <w:numId w:val="3"/>
        </w:numPr>
        <w:tabs>
          <w:tab w:pos="481" w:val="left" w:leader="none"/>
        </w:tabs>
        <w:spacing w:line="240" w:lineRule="auto" w:before="219" w:after="0"/>
        <w:ind w:left="480" w:right="0" w:hanging="269"/>
        <w:jc w:val="left"/>
      </w:pPr>
      <w:r>
        <w:rPr/>
        <w:t>Identifikasi Tipe Proses</w:t>
      </w:r>
      <w:r>
        <w:rPr>
          <w:spacing w:val="1"/>
        </w:rPr>
        <w:t> </w:t>
      </w:r>
      <w:r>
        <w:rPr/>
        <w:t>Keputusan</w:t>
      </w:r>
    </w:p>
    <w:p>
      <w:pPr>
        <w:spacing w:line="276" w:lineRule="auto" w:before="36"/>
        <w:ind w:left="547" w:right="215" w:firstLine="359"/>
        <w:jc w:val="both"/>
        <w:rPr>
          <w:sz w:val="24"/>
        </w:rPr>
      </w:pPr>
      <w:r>
        <w:rPr>
          <w:sz w:val="24"/>
        </w:rPr>
        <w:t>Keputusan pembelian konsumen dapat dikelompokkan berdasarkan tipe konsumen (konsumen akhir dan konsumen bisnis/organisasional). Bagi konsumen akhir (consumer market), keputusan pembelian terdiri atas tiga macam: </w:t>
      </w:r>
      <w:r>
        <w:rPr>
          <w:i/>
          <w:sz w:val="24"/>
        </w:rPr>
        <w:t>extensive problem solving, limited </w:t>
      </w:r>
      <w:r>
        <w:rPr>
          <w:i/>
          <w:sz w:val="24"/>
        </w:rPr>
        <w:t>problem solving </w:t>
      </w:r>
      <w:r>
        <w:rPr>
          <w:sz w:val="24"/>
        </w:rPr>
        <w:t>dan </w:t>
      </w:r>
      <w:r>
        <w:rPr>
          <w:i/>
          <w:sz w:val="24"/>
        </w:rPr>
        <w:t>habitual problem solving</w:t>
      </w:r>
      <w:r>
        <w:rPr>
          <w:sz w:val="24"/>
        </w:rPr>
        <w:t>. Ketiga model ini didasarkan pada elemen-elemen proses keputusan pembelian.</w:t>
      </w:r>
    </w:p>
    <w:p>
      <w:pPr>
        <w:spacing w:after="0" w:line="276" w:lineRule="auto"/>
        <w:jc w:val="both"/>
        <w:rPr>
          <w:sz w:val="24"/>
        </w:rPr>
        <w:sectPr>
          <w:pgSz w:w="11910" w:h="16840"/>
          <w:pgMar w:top="1360" w:bottom="280" w:left="1320" w:right="1220"/>
        </w:sectPr>
      </w:pPr>
    </w:p>
    <w:p>
      <w:pPr>
        <w:pStyle w:val="BodyText"/>
        <w:spacing w:line="276" w:lineRule="auto" w:before="76"/>
        <w:ind w:left="547" w:right="215" w:firstLine="359"/>
        <w:jc w:val="both"/>
      </w:pPr>
      <w:r>
        <w:rPr/>
        <w:t>Setiap pemasar wajib memahami situasi-situasi yang berpengaruh terhadap pembelian produk atau jasa yang ditawarkan dan cara-cara terbaik melayani para konsumen sasaran manakala situasi-situasi tersebut muncul atau berlangsung.Situasi komunikasi merupakan situasi saat konsumen menerima informasi mengenai produk dan jasa.Situasi ideal yang diharapkan para pemasar adalah manakala konsumen tertarik dengan prosuk dan sedang berada pada situasi komunikasi</w:t>
      </w:r>
      <w:r>
        <w:rPr>
          <w:spacing w:val="-6"/>
        </w:rPr>
        <w:t> </w:t>
      </w:r>
      <w:r>
        <w:rPr/>
        <w:t>reseptif.</w:t>
      </w:r>
    </w:p>
    <w:p>
      <w:pPr>
        <w:pStyle w:val="BodyText"/>
        <w:spacing w:before="8"/>
        <w:rPr>
          <w:sz w:val="27"/>
        </w:rPr>
      </w:pPr>
    </w:p>
    <w:p>
      <w:pPr>
        <w:pStyle w:val="BodyText"/>
        <w:spacing w:line="276" w:lineRule="auto"/>
        <w:ind w:left="547" w:right="217" w:firstLine="359"/>
        <w:jc w:val="both"/>
      </w:pPr>
      <w:r>
        <w:rPr/>
        <w:t>Situasi pembelian merupakan situasi yang mempengaruhi pemilihan produk.Contoh Ibu yang belanja dengan anak-anaknya cendrung lebih mungkin dipengaruhi preferensi produk anak-anaknya ketimbang saat berbelanja sendiri.Seorang konsumen bisa jadi menggunakan tipe dan merek minuman ringan yang berbeda untuk menjamu tamu, dikonsumsi sendiri dalam situasi non-sosial, merayakan pesta ulang tahun dan seterusnya. Bahkan ada pula konsumen yang mengkonsumsi merek kopi berbeda untuk situasi-situasi berbeda, seperti minuman pagi, rehat kopi di kantor dan akhir</w:t>
      </w:r>
      <w:r>
        <w:rPr>
          <w:spacing w:val="-6"/>
        </w:rPr>
        <w:t> </w:t>
      </w:r>
      <w:r>
        <w:rPr/>
        <w:t>pekan.</w:t>
      </w:r>
    </w:p>
    <w:p>
      <w:pPr>
        <w:pStyle w:val="BodyText"/>
        <w:spacing w:before="7"/>
        <w:rPr>
          <w:sz w:val="27"/>
        </w:rPr>
      </w:pPr>
    </w:p>
    <w:p>
      <w:pPr>
        <w:spacing w:line="276" w:lineRule="auto" w:before="0"/>
        <w:ind w:left="547" w:right="214" w:firstLine="359"/>
        <w:jc w:val="both"/>
        <w:rPr>
          <w:sz w:val="24"/>
        </w:rPr>
      </w:pPr>
      <w:r>
        <w:rPr>
          <w:sz w:val="24"/>
        </w:rPr>
        <w:t>Situasi penghentian pemakaian produk merupakan situasi sewaktu produk atau kemasan produk dibuang sebelum atau sesudah digunakan. Dalam berbagai situasi pembuangan produk saat ini harus dilakukan sebelum atau bebarengan dengan produk baru.Contoh, konsumen sering harus membuang kasur atau dipan lamanya sebelum mereka dapat menggunakan yang baru.</w:t>
      </w:r>
      <w:r>
        <w:rPr>
          <w:i/>
          <w:sz w:val="24"/>
        </w:rPr>
        <w:t>Young </w:t>
      </w:r>
      <w:r>
        <w:rPr>
          <w:sz w:val="24"/>
        </w:rPr>
        <w:t>&amp;</w:t>
      </w:r>
      <w:r>
        <w:rPr>
          <w:i/>
          <w:sz w:val="24"/>
        </w:rPr>
        <w:t>Wallendorf </w:t>
      </w:r>
      <w:r>
        <w:rPr>
          <w:sz w:val="24"/>
        </w:rPr>
        <w:t>(1989), misalnya mengemukakan tipologi </w:t>
      </w:r>
      <w:r>
        <w:rPr>
          <w:i/>
          <w:sz w:val="24"/>
        </w:rPr>
        <w:t>voluntary disposition behavior </w:t>
      </w:r>
      <w:r>
        <w:rPr>
          <w:sz w:val="24"/>
        </w:rPr>
        <w:t>dan </w:t>
      </w:r>
      <w:r>
        <w:rPr>
          <w:i/>
          <w:sz w:val="24"/>
        </w:rPr>
        <w:t>involuntary disposition </w:t>
      </w:r>
      <w:r>
        <w:rPr>
          <w:i/>
          <w:sz w:val="24"/>
        </w:rPr>
        <w:t>behavior.</w:t>
      </w:r>
      <w:r>
        <w:rPr>
          <w:sz w:val="24"/>
        </w:rPr>
        <w:t>Mereka mengelompokkan </w:t>
      </w:r>
      <w:r>
        <w:rPr>
          <w:i/>
          <w:sz w:val="24"/>
        </w:rPr>
        <w:t>voluntary disposition behavior </w:t>
      </w:r>
      <w:r>
        <w:rPr>
          <w:sz w:val="24"/>
        </w:rPr>
        <w:t>ke dalam beberapa jenis, diantaranya </w:t>
      </w:r>
      <w:r>
        <w:rPr>
          <w:i/>
          <w:sz w:val="24"/>
        </w:rPr>
        <w:t>sell</w:t>
      </w:r>
      <w:r>
        <w:rPr>
          <w:sz w:val="24"/>
        </w:rPr>
        <w:t>( dijual lagi), </w:t>
      </w:r>
      <w:r>
        <w:rPr>
          <w:i/>
          <w:sz w:val="24"/>
        </w:rPr>
        <w:t>trade </w:t>
      </w:r>
      <w:r>
        <w:rPr>
          <w:sz w:val="24"/>
        </w:rPr>
        <w:t>(dipertukarkan), </w:t>
      </w:r>
      <w:r>
        <w:rPr>
          <w:i/>
          <w:sz w:val="24"/>
        </w:rPr>
        <w:t>give away </w:t>
      </w:r>
      <w:r>
        <w:rPr>
          <w:sz w:val="24"/>
        </w:rPr>
        <w:t>(dibuang secara bener), </w:t>
      </w:r>
      <w:r>
        <w:rPr>
          <w:i/>
          <w:sz w:val="24"/>
        </w:rPr>
        <w:t>abandon </w:t>
      </w:r>
      <w:r>
        <w:rPr>
          <w:sz w:val="24"/>
        </w:rPr>
        <w:t>(dibuang secara sembarangan), </w:t>
      </w:r>
      <w:r>
        <w:rPr>
          <w:i/>
          <w:sz w:val="24"/>
        </w:rPr>
        <w:t>use up </w:t>
      </w:r>
      <w:r>
        <w:rPr>
          <w:sz w:val="24"/>
        </w:rPr>
        <w:t>(dihabiskan), dan </w:t>
      </w:r>
      <w:r>
        <w:rPr>
          <w:i/>
          <w:sz w:val="24"/>
        </w:rPr>
        <w:t>destroy </w:t>
      </w:r>
      <w:r>
        <w:rPr>
          <w:sz w:val="24"/>
        </w:rPr>
        <w:t>(dihancurkan).</w:t>
      </w:r>
    </w:p>
    <w:p>
      <w:pPr>
        <w:pStyle w:val="BodyText"/>
        <w:rPr>
          <w:sz w:val="26"/>
        </w:rPr>
      </w:pPr>
    </w:p>
    <w:p>
      <w:pPr>
        <w:pStyle w:val="BodyText"/>
        <w:spacing w:before="219"/>
        <w:ind w:left="547"/>
      </w:pPr>
      <w:r>
        <w:rPr/>
        <w:t>Pemahaman prilaku konsumen dapat dibagi menjadi lima macam:</w:t>
      </w:r>
    </w:p>
    <w:p>
      <w:pPr>
        <w:pStyle w:val="BodyText"/>
        <w:spacing w:before="10"/>
        <w:rPr>
          <w:sz w:val="20"/>
        </w:rPr>
      </w:pPr>
    </w:p>
    <w:p>
      <w:pPr>
        <w:pStyle w:val="ListParagraph"/>
        <w:numPr>
          <w:ilvl w:val="1"/>
          <w:numId w:val="3"/>
        </w:numPr>
        <w:tabs>
          <w:tab w:pos="973" w:val="left" w:leader="none"/>
        </w:tabs>
        <w:spacing w:line="276" w:lineRule="auto" w:before="0" w:after="0"/>
        <w:ind w:left="972" w:right="217" w:hanging="360"/>
        <w:jc w:val="both"/>
        <w:rPr>
          <w:sz w:val="24"/>
        </w:rPr>
      </w:pPr>
      <w:r>
        <w:rPr>
          <w:i/>
          <w:sz w:val="24"/>
        </w:rPr>
        <w:t>Physical surroundings, </w:t>
      </w:r>
      <w:r>
        <w:rPr>
          <w:sz w:val="24"/>
        </w:rPr>
        <w:t>mencangkup lokasi geografis dan institusional, dekorasi, suara, cuaca dan konfigurasi visual produk atau material lainnya disekeliling</w:t>
      </w:r>
      <w:r>
        <w:rPr>
          <w:spacing w:val="-16"/>
          <w:sz w:val="24"/>
        </w:rPr>
        <w:t> </w:t>
      </w:r>
      <w:r>
        <w:rPr>
          <w:sz w:val="24"/>
        </w:rPr>
        <w:t>produk.</w:t>
      </w:r>
    </w:p>
    <w:p>
      <w:pPr>
        <w:pStyle w:val="ListParagraph"/>
        <w:numPr>
          <w:ilvl w:val="1"/>
          <w:numId w:val="3"/>
        </w:numPr>
        <w:tabs>
          <w:tab w:pos="973" w:val="left" w:leader="none"/>
        </w:tabs>
        <w:spacing w:line="276" w:lineRule="auto" w:before="2" w:after="0"/>
        <w:ind w:left="972" w:right="220" w:hanging="360"/>
        <w:jc w:val="both"/>
        <w:rPr>
          <w:sz w:val="24"/>
        </w:rPr>
      </w:pPr>
      <w:r>
        <w:rPr>
          <w:i/>
          <w:sz w:val="24"/>
        </w:rPr>
        <w:t>Social surroundings, </w:t>
      </w:r>
      <w:r>
        <w:rPr>
          <w:sz w:val="24"/>
        </w:rPr>
        <w:t>meliputi kehadiran orang lain yang yang berpengaruh terhadap perilaku konsumen</w:t>
      </w:r>
      <w:r>
        <w:rPr>
          <w:spacing w:val="-1"/>
          <w:sz w:val="24"/>
        </w:rPr>
        <w:t> </w:t>
      </w:r>
      <w:r>
        <w:rPr>
          <w:sz w:val="24"/>
        </w:rPr>
        <w:t>individual.</w:t>
      </w:r>
    </w:p>
    <w:p>
      <w:pPr>
        <w:pStyle w:val="ListParagraph"/>
        <w:numPr>
          <w:ilvl w:val="1"/>
          <w:numId w:val="3"/>
        </w:numPr>
        <w:tabs>
          <w:tab w:pos="973" w:val="left" w:leader="none"/>
        </w:tabs>
        <w:spacing w:line="275" w:lineRule="exact" w:before="0" w:after="0"/>
        <w:ind w:left="972" w:right="0" w:hanging="360"/>
        <w:jc w:val="left"/>
        <w:rPr>
          <w:sz w:val="24"/>
        </w:rPr>
      </w:pPr>
      <w:r>
        <w:rPr>
          <w:i/>
          <w:sz w:val="24"/>
        </w:rPr>
        <w:t>Temporal perspective, </w:t>
      </w:r>
      <w:r>
        <w:rPr>
          <w:sz w:val="24"/>
        </w:rPr>
        <w:t>pengaruh ketersedian waktu terhadap perilaku</w:t>
      </w:r>
      <w:r>
        <w:rPr>
          <w:spacing w:val="-3"/>
          <w:sz w:val="24"/>
        </w:rPr>
        <w:t> </w:t>
      </w:r>
      <w:r>
        <w:rPr>
          <w:sz w:val="24"/>
        </w:rPr>
        <w:t>konsumen.</w:t>
      </w:r>
    </w:p>
    <w:p>
      <w:pPr>
        <w:pStyle w:val="ListParagraph"/>
        <w:numPr>
          <w:ilvl w:val="1"/>
          <w:numId w:val="3"/>
        </w:numPr>
        <w:tabs>
          <w:tab w:pos="973" w:val="left" w:leader="none"/>
        </w:tabs>
        <w:spacing w:line="276" w:lineRule="auto" w:before="40" w:after="0"/>
        <w:ind w:left="972" w:right="220" w:hanging="360"/>
        <w:jc w:val="both"/>
        <w:rPr>
          <w:sz w:val="24"/>
        </w:rPr>
      </w:pPr>
      <w:r>
        <w:rPr>
          <w:i/>
          <w:sz w:val="24"/>
        </w:rPr>
        <w:t>Task definition, </w:t>
      </w:r>
      <w:r>
        <w:rPr>
          <w:sz w:val="24"/>
        </w:rPr>
        <w:t>yaitu minat, bakat, motif, alasan, berbelanja atau mengumpulkan informasi mengenai produk general maupun produk spesifik (untuk pemakain sendiri, hadiah dan</w:t>
      </w:r>
      <w:r>
        <w:rPr>
          <w:spacing w:val="-1"/>
          <w:sz w:val="24"/>
        </w:rPr>
        <w:t> </w:t>
      </w:r>
      <w:r>
        <w:rPr>
          <w:sz w:val="24"/>
        </w:rPr>
        <w:t>seterusnya).</w:t>
      </w:r>
    </w:p>
    <w:p>
      <w:pPr>
        <w:pStyle w:val="ListParagraph"/>
        <w:numPr>
          <w:ilvl w:val="1"/>
          <w:numId w:val="3"/>
        </w:numPr>
        <w:tabs>
          <w:tab w:pos="973" w:val="left" w:leader="none"/>
        </w:tabs>
        <w:spacing w:line="276" w:lineRule="auto" w:before="2" w:after="0"/>
        <w:ind w:left="972" w:right="216" w:hanging="360"/>
        <w:jc w:val="both"/>
        <w:rPr>
          <w:sz w:val="24"/>
        </w:rPr>
      </w:pPr>
      <w:r>
        <w:rPr>
          <w:i/>
          <w:sz w:val="24"/>
        </w:rPr>
        <w:t>Antecedent states, </w:t>
      </w:r>
      <w:r>
        <w:rPr>
          <w:sz w:val="24"/>
        </w:rPr>
        <w:t>aspek-aspek yang berupa </w:t>
      </w:r>
      <w:r>
        <w:rPr>
          <w:i/>
          <w:sz w:val="24"/>
        </w:rPr>
        <w:t>moentary mood conditions </w:t>
      </w:r>
      <w:r>
        <w:rPr>
          <w:sz w:val="24"/>
        </w:rPr>
        <w:t>(seperti ‘sedang banyak uang’, lagi ‘bokek’, capek, sakit) ketimbang sifat individual jangka panjang.</w:t>
      </w:r>
    </w:p>
    <w:p>
      <w:pPr>
        <w:spacing w:after="0" w:line="276" w:lineRule="auto"/>
        <w:jc w:val="both"/>
        <w:rPr>
          <w:sz w:val="24"/>
        </w:rPr>
        <w:sectPr>
          <w:pgSz w:w="11910" w:h="16840"/>
          <w:pgMar w:top="1340" w:bottom="280" w:left="1320" w:right="1220"/>
        </w:sectPr>
      </w:pPr>
    </w:p>
    <w:p>
      <w:pPr>
        <w:pStyle w:val="BodyText"/>
        <w:spacing w:line="276" w:lineRule="auto" w:before="76"/>
        <w:ind w:left="547" w:right="218" w:firstLine="359"/>
        <w:jc w:val="both"/>
      </w:pPr>
      <w:r>
        <w:rPr/>
        <w:t>Secara garis besar, model-model keputusan pembelian didasarkan pada tingkat keterlibatan konsumen dalam keputusan pembelian. Akan tetapi, patut dicatat bahwa keterlibatan pembelian (</w:t>
      </w:r>
      <w:r>
        <w:rPr>
          <w:i/>
        </w:rPr>
        <w:t>purchase involvement) </w:t>
      </w:r>
      <w:r>
        <w:rPr/>
        <w:t>tidak sama dengan keterlibatan produk </w:t>
      </w:r>
      <w:r>
        <w:rPr>
          <w:i/>
        </w:rPr>
        <w:t>(product involvement)</w:t>
      </w:r>
      <w:r>
        <w:rPr/>
        <w:t>. Individu tertentu bisa saja sangat terlibat dengan katagori produk tertentu, namun tingkat keterlibatnya pada proses pembelian sangat rendah dikarenakan loyalitas merek, tekananan waktu atau factor lain. Berikut ini adalah deskripsi singkat mengenai tiga tipe proses keputusan pembelian konsumen akhir:</w:t>
      </w:r>
    </w:p>
    <w:p>
      <w:pPr>
        <w:pStyle w:val="BodyText"/>
        <w:spacing w:before="7"/>
        <w:rPr>
          <w:sz w:val="27"/>
        </w:rPr>
      </w:pPr>
    </w:p>
    <w:p>
      <w:pPr>
        <w:pStyle w:val="ListParagraph"/>
        <w:numPr>
          <w:ilvl w:val="2"/>
          <w:numId w:val="3"/>
        </w:numPr>
        <w:tabs>
          <w:tab w:pos="1114" w:val="left" w:leader="none"/>
        </w:tabs>
        <w:spacing w:line="240" w:lineRule="auto" w:before="0" w:after="0"/>
        <w:ind w:left="1114" w:right="0" w:hanging="360"/>
        <w:jc w:val="left"/>
        <w:rPr>
          <w:i/>
          <w:sz w:val="24"/>
        </w:rPr>
      </w:pPr>
      <w:r>
        <w:rPr>
          <w:sz w:val="24"/>
        </w:rPr>
        <w:t>Perencanaan masalah ekstensif </w:t>
      </w:r>
      <w:r>
        <w:rPr>
          <w:i/>
          <w:sz w:val="24"/>
        </w:rPr>
        <w:t>(extensive</w:t>
      </w:r>
      <w:r>
        <w:rPr>
          <w:i/>
          <w:spacing w:val="-1"/>
          <w:sz w:val="24"/>
        </w:rPr>
        <w:t> </w:t>
      </w:r>
      <w:r>
        <w:rPr>
          <w:i/>
          <w:sz w:val="24"/>
        </w:rPr>
        <w:t>problemsolving)</w:t>
      </w:r>
    </w:p>
    <w:p>
      <w:pPr>
        <w:pStyle w:val="BodyText"/>
        <w:spacing w:line="276" w:lineRule="auto" w:before="41"/>
        <w:ind w:left="1114" w:right="216" w:firstLine="446"/>
        <w:jc w:val="both"/>
      </w:pPr>
      <w:r>
        <w:rPr/>
        <w:t>Konsumen tidak memiliki pengalaman sebelum dalam proses pembelian suatu produk atau jasa dan merasakan adanya tingkat risiko yang tinggi dalam pembelian. Dalam konteks ini Konsumen akan mencari sebanyak mungkin informasi dari berbagai sumber, seperti rekan kerja, tetangga, saudara, iklan, pendapat pakar dan lain-lain. Selain itu, konsumen cendrung bersedia mencurahkan waktu, tenaga dan usaha guna mengidentifikasi kreteria atau atribut yang dapat digunakan untuk mengevaluasi berbagai alternative merek atau</w:t>
      </w:r>
      <w:r>
        <w:rPr>
          <w:spacing w:val="-3"/>
        </w:rPr>
        <w:t> </w:t>
      </w:r>
      <w:r>
        <w:rPr/>
        <w:t>produk.</w:t>
      </w:r>
    </w:p>
    <w:p>
      <w:pPr>
        <w:pStyle w:val="BodyText"/>
        <w:spacing w:before="8"/>
        <w:rPr>
          <w:sz w:val="27"/>
        </w:rPr>
      </w:pPr>
    </w:p>
    <w:p>
      <w:pPr>
        <w:pStyle w:val="ListParagraph"/>
        <w:numPr>
          <w:ilvl w:val="2"/>
          <w:numId w:val="3"/>
        </w:numPr>
        <w:tabs>
          <w:tab w:pos="1114" w:val="left" w:leader="none"/>
        </w:tabs>
        <w:spacing w:line="240" w:lineRule="auto" w:before="0" w:after="0"/>
        <w:ind w:left="1114" w:right="0" w:hanging="360"/>
        <w:jc w:val="left"/>
        <w:rPr>
          <w:i/>
          <w:sz w:val="24"/>
        </w:rPr>
      </w:pPr>
      <w:r>
        <w:rPr>
          <w:sz w:val="24"/>
        </w:rPr>
        <w:t>Pemecahan masalah terbatas </w:t>
      </w:r>
      <w:r>
        <w:rPr>
          <w:i/>
          <w:sz w:val="24"/>
        </w:rPr>
        <w:t>(limited problem</w:t>
      </w:r>
      <w:r>
        <w:rPr>
          <w:i/>
          <w:spacing w:val="2"/>
          <w:sz w:val="24"/>
        </w:rPr>
        <w:t> </w:t>
      </w:r>
      <w:r>
        <w:rPr>
          <w:i/>
          <w:sz w:val="24"/>
        </w:rPr>
        <w:t>solving)</w:t>
      </w:r>
    </w:p>
    <w:p>
      <w:pPr>
        <w:pStyle w:val="BodyText"/>
        <w:spacing w:line="276" w:lineRule="auto" w:before="41"/>
        <w:ind w:left="1114" w:right="218" w:firstLine="446"/>
        <w:jc w:val="both"/>
      </w:pPr>
      <w:r>
        <w:rPr/>
        <w:t>Konsumen memiliki sejumlah pengetahuan tentang katagori produk dan kritria pilihan yang relevan, namun menjumpai adanya merek baru.Konsumen bukan saja mengevaluasi merek baru, namun juga membandingkan berbagai merek yang ada untuk membentuk evaluasi atas preferensinya.</w:t>
      </w:r>
    </w:p>
    <w:p>
      <w:pPr>
        <w:pStyle w:val="BodyText"/>
        <w:spacing w:before="6"/>
        <w:rPr>
          <w:sz w:val="27"/>
        </w:rPr>
      </w:pPr>
    </w:p>
    <w:p>
      <w:pPr>
        <w:pStyle w:val="ListParagraph"/>
        <w:numPr>
          <w:ilvl w:val="2"/>
          <w:numId w:val="3"/>
        </w:numPr>
        <w:tabs>
          <w:tab w:pos="1114" w:val="left" w:leader="none"/>
          <w:tab w:pos="6730" w:val="left" w:leader="none"/>
          <w:tab w:pos="7407" w:val="left" w:leader="none"/>
        </w:tabs>
        <w:spacing w:line="278" w:lineRule="auto" w:before="0" w:after="0"/>
        <w:ind w:left="1114" w:right="214" w:hanging="360"/>
        <w:jc w:val="left"/>
        <w:rPr>
          <w:i/>
          <w:sz w:val="24"/>
        </w:rPr>
      </w:pPr>
      <w:r>
        <w:rPr>
          <w:sz w:val="24"/>
        </w:rPr>
        <w:t>Prilaku  respons   rutin   </w:t>
      </w:r>
      <w:r>
        <w:rPr>
          <w:i/>
          <w:sz w:val="24"/>
        </w:rPr>
        <w:t>(routinized</w:t>
      </w:r>
      <w:r>
        <w:rPr>
          <w:i/>
          <w:spacing w:val="14"/>
          <w:sz w:val="24"/>
        </w:rPr>
        <w:t> </w:t>
      </w:r>
      <w:r>
        <w:rPr>
          <w:i/>
          <w:sz w:val="24"/>
        </w:rPr>
        <w:t>response </w:t>
      </w:r>
      <w:r>
        <w:rPr>
          <w:i/>
          <w:spacing w:val="17"/>
          <w:sz w:val="24"/>
        </w:rPr>
        <w:t> </w:t>
      </w:r>
      <w:r>
        <w:rPr>
          <w:i/>
          <w:sz w:val="24"/>
        </w:rPr>
        <w:t>behavior</w:t>
        <w:tab/>
      </w:r>
      <w:r>
        <w:rPr>
          <w:sz w:val="24"/>
        </w:rPr>
        <w:t>atau</w:t>
        <w:tab/>
      </w:r>
      <w:r>
        <w:rPr>
          <w:i/>
          <w:sz w:val="24"/>
        </w:rPr>
        <w:t>habitual problem </w:t>
      </w:r>
      <w:r>
        <w:rPr>
          <w:i/>
          <w:sz w:val="24"/>
        </w:rPr>
        <w:t>solving)</w:t>
      </w:r>
    </w:p>
    <w:p>
      <w:pPr>
        <w:pStyle w:val="BodyText"/>
        <w:spacing w:line="276" w:lineRule="auto"/>
        <w:ind w:left="1114" w:right="217" w:firstLine="446"/>
        <w:jc w:val="both"/>
      </w:pPr>
      <w:r>
        <w:rPr/>
        <w:t>Pengambilan keputusan dalam tipe ini relative cepat dan tidak terlalu membutuhkan banyak informasi tambahan. Tipe ini dapat dibedakan menjadi dua jenis, </w:t>
      </w:r>
      <w:r>
        <w:rPr>
          <w:b/>
        </w:rPr>
        <w:t>pertama </w:t>
      </w:r>
      <w:r>
        <w:rPr>
          <w:i/>
        </w:rPr>
        <w:t>brand royal decisions, </w:t>
      </w:r>
      <w:r>
        <w:rPr/>
        <w:t>yakni keputusan yang dibuat oleh konsumen yang memiliki tingkat keterlibatan produk tinggi dan keterkaitan emosional tinggi pada merek spesifik. Konsumen loyal semacam ini sulit direbut pesaing.</w:t>
      </w:r>
    </w:p>
    <w:p>
      <w:pPr>
        <w:pStyle w:val="BodyText"/>
        <w:spacing w:line="276" w:lineRule="auto"/>
        <w:ind w:left="1114" w:right="216" w:firstLine="446"/>
        <w:jc w:val="both"/>
      </w:pPr>
      <w:r>
        <w:rPr>
          <w:b/>
        </w:rPr>
        <w:t>Kedua </w:t>
      </w:r>
      <w:r>
        <w:rPr>
          <w:i/>
        </w:rPr>
        <w:t>repeat purchase decision, </w:t>
      </w:r>
      <w:r>
        <w:rPr/>
        <w:t>yakni pola prilaku konsumen yang mencakup pembelian produk atau jasa yang sama sepanjang waktu, dengan atau tanpa loyalitas terhadap produk atau jasa</w:t>
      </w:r>
      <w:r>
        <w:rPr>
          <w:spacing w:val="-2"/>
        </w:rPr>
        <w:t> </w:t>
      </w:r>
      <w:r>
        <w:rPr/>
        <w:t>bersangkutan.</w:t>
      </w:r>
    </w:p>
    <w:p>
      <w:pPr>
        <w:pStyle w:val="BodyText"/>
        <w:spacing w:line="276" w:lineRule="auto"/>
        <w:ind w:left="1114" w:right="217" w:firstLine="446"/>
        <w:jc w:val="both"/>
      </w:pPr>
      <w:r>
        <w:rPr/>
        <w:t>Contoh, konsumen tertentu beranggapan semua kecap pada dasarnya sama dank arena tidak terlalu terlibat secara serius dalam proses pembelian maupun evaluasi katagori produk tersebut. Pesing berpotensi mempengaruhinya untuk berganti merek.</w:t>
      </w:r>
    </w:p>
    <w:p>
      <w:pPr>
        <w:spacing w:after="0" w:line="276" w:lineRule="auto"/>
        <w:jc w:val="both"/>
        <w:sectPr>
          <w:pgSz w:w="11910" w:h="16840"/>
          <w:pgMar w:top="1340" w:bottom="280" w:left="1320" w:right="122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3473"/>
        <w:gridCol w:w="3259"/>
      </w:tblGrid>
      <w:tr>
        <w:trPr>
          <w:trHeight w:val="1089" w:hRule="atLeast"/>
        </w:trPr>
        <w:tc>
          <w:tcPr>
            <w:tcW w:w="2340" w:type="dxa"/>
            <w:tcBorders>
              <w:right w:val="single" w:sz="6" w:space="0" w:color="000000"/>
            </w:tcBorders>
          </w:tcPr>
          <w:p>
            <w:pPr>
              <w:pStyle w:val="TableParagraph"/>
              <w:ind w:left="299" w:right="288"/>
              <w:jc w:val="center"/>
              <w:rPr>
                <w:sz w:val="24"/>
              </w:rPr>
            </w:pPr>
            <w:r>
              <w:rPr>
                <w:sz w:val="24"/>
              </w:rPr>
              <w:t>TAHAP DALAM PROSES KEPUTUSAN</w:t>
            </w:r>
          </w:p>
        </w:tc>
        <w:tc>
          <w:tcPr>
            <w:tcW w:w="3473" w:type="dxa"/>
            <w:tcBorders>
              <w:left w:val="single" w:sz="6" w:space="0" w:color="000000"/>
            </w:tcBorders>
          </w:tcPr>
          <w:p>
            <w:pPr>
              <w:pStyle w:val="TableParagraph"/>
              <w:ind w:left="290" w:right="283" w:firstLine="2"/>
              <w:jc w:val="center"/>
              <w:rPr>
                <w:sz w:val="24"/>
              </w:rPr>
            </w:pPr>
            <w:r>
              <w:rPr>
                <w:sz w:val="24"/>
              </w:rPr>
              <w:t>KEPUTUSAN PEMBELIAN DENGAN TINGKAT KETERLIBATAN RENDAH</w:t>
            </w:r>
          </w:p>
        </w:tc>
        <w:tc>
          <w:tcPr>
            <w:tcW w:w="3259" w:type="dxa"/>
          </w:tcPr>
          <w:p>
            <w:pPr>
              <w:pStyle w:val="TableParagraph"/>
              <w:ind w:left="271" w:right="261"/>
              <w:jc w:val="center"/>
              <w:rPr>
                <w:sz w:val="24"/>
              </w:rPr>
            </w:pPr>
            <w:r>
              <w:rPr>
                <w:sz w:val="24"/>
              </w:rPr>
              <w:t>KEPUTUSN PEMBELIAN DENGAN TINGKAT KETERLIBATAN TINGGI</w:t>
            </w:r>
          </w:p>
        </w:tc>
      </w:tr>
      <w:tr>
        <w:trPr>
          <w:trHeight w:val="551" w:hRule="atLeast"/>
        </w:trPr>
        <w:tc>
          <w:tcPr>
            <w:tcW w:w="2340" w:type="dxa"/>
            <w:tcBorders>
              <w:right w:val="single" w:sz="6" w:space="0" w:color="000000"/>
            </w:tcBorders>
          </w:tcPr>
          <w:p>
            <w:pPr>
              <w:pStyle w:val="TableParagraph"/>
              <w:spacing w:line="270" w:lineRule="exact"/>
              <w:rPr>
                <w:sz w:val="24"/>
              </w:rPr>
            </w:pPr>
            <w:r>
              <w:rPr>
                <w:sz w:val="24"/>
              </w:rPr>
              <w:t>Identifikasi masalah</w:t>
            </w:r>
          </w:p>
        </w:tc>
        <w:tc>
          <w:tcPr>
            <w:tcW w:w="3473" w:type="dxa"/>
            <w:tcBorders>
              <w:left w:val="single" w:sz="6" w:space="0" w:color="000000"/>
            </w:tcBorders>
          </w:tcPr>
          <w:p>
            <w:pPr>
              <w:pStyle w:val="TableParagraph"/>
              <w:spacing w:line="270" w:lineRule="exact"/>
              <w:ind w:left="105"/>
              <w:rPr>
                <w:sz w:val="24"/>
              </w:rPr>
            </w:pPr>
            <w:r>
              <w:rPr>
                <w:sz w:val="24"/>
              </w:rPr>
              <w:t>Trival hingga minor</w:t>
            </w:r>
          </w:p>
        </w:tc>
        <w:tc>
          <w:tcPr>
            <w:tcW w:w="3259" w:type="dxa"/>
          </w:tcPr>
          <w:p>
            <w:pPr>
              <w:pStyle w:val="TableParagraph"/>
              <w:tabs>
                <w:tab w:pos="1067" w:val="left" w:leader="none"/>
                <w:tab w:pos="1640" w:val="left" w:leader="none"/>
                <w:tab w:pos="2470" w:val="left" w:leader="none"/>
              </w:tabs>
              <w:spacing w:line="269" w:lineRule="exact"/>
              <w:ind w:left="108"/>
              <w:rPr>
                <w:sz w:val="24"/>
              </w:rPr>
            </w:pPr>
            <w:r>
              <w:rPr>
                <w:sz w:val="24"/>
              </w:rPr>
              <w:t>Penting</w:t>
              <w:tab/>
              <w:t>dan</w:t>
              <w:tab/>
              <w:t>secara</w:t>
              <w:tab/>
              <w:t>pribadi</w:t>
            </w:r>
          </w:p>
          <w:p>
            <w:pPr>
              <w:pStyle w:val="TableParagraph"/>
              <w:spacing w:line="263" w:lineRule="exact"/>
              <w:ind w:left="108"/>
              <w:rPr>
                <w:sz w:val="24"/>
              </w:rPr>
            </w:pPr>
            <w:r>
              <w:rPr>
                <w:sz w:val="24"/>
              </w:rPr>
              <w:t>sangat berani</w:t>
            </w:r>
          </w:p>
        </w:tc>
      </w:tr>
      <w:tr>
        <w:trPr>
          <w:trHeight w:val="844" w:hRule="atLeast"/>
        </w:trPr>
        <w:tc>
          <w:tcPr>
            <w:tcW w:w="2340" w:type="dxa"/>
            <w:tcBorders>
              <w:right w:val="single" w:sz="6" w:space="0" w:color="000000"/>
            </w:tcBorders>
          </w:tcPr>
          <w:p>
            <w:pPr>
              <w:pStyle w:val="TableParagraph"/>
              <w:spacing w:line="270" w:lineRule="exact"/>
              <w:rPr>
                <w:sz w:val="24"/>
              </w:rPr>
            </w:pPr>
            <w:r>
              <w:rPr>
                <w:sz w:val="24"/>
              </w:rPr>
              <w:t>Pencarian informasi</w:t>
            </w:r>
          </w:p>
        </w:tc>
        <w:tc>
          <w:tcPr>
            <w:tcW w:w="3473" w:type="dxa"/>
            <w:tcBorders>
              <w:left w:val="single" w:sz="6" w:space="0" w:color="000000"/>
            </w:tcBorders>
          </w:tcPr>
          <w:p>
            <w:pPr>
              <w:pStyle w:val="TableParagraph"/>
              <w:tabs>
                <w:tab w:pos="1511" w:val="left" w:leader="none"/>
                <w:tab w:pos="2705" w:val="left" w:leader="none"/>
              </w:tabs>
              <w:ind w:left="105" w:right="99"/>
              <w:rPr>
                <w:sz w:val="24"/>
              </w:rPr>
            </w:pPr>
            <w:r>
              <w:rPr>
                <w:sz w:val="24"/>
              </w:rPr>
              <w:t>Pencarian</w:t>
              <w:tab/>
              <w:t>internal</w:t>
              <w:tab/>
              <w:t>hingga pencarian eksternal</w:t>
            </w:r>
            <w:r>
              <w:rPr>
                <w:spacing w:val="-1"/>
                <w:sz w:val="24"/>
              </w:rPr>
              <w:t> </w:t>
            </w:r>
            <w:r>
              <w:rPr>
                <w:sz w:val="24"/>
              </w:rPr>
              <w:t>terbatas</w:t>
            </w:r>
          </w:p>
        </w:tc>
        <w:tc>
          <w:tcPr>
            <w:tcW w:w="3259" w:type="dxa"/>
          </w:tcPr>
          <w:p>
            <w:pPr>
              <w:pStyle w:val="TableParagraph"/>
              <w:spacing w:line="270" w:lineRule="exact"/>
              <w:ind w:left="108"/>
              <w:rPr>
                <w:sz w:val="24"/>
              </w:rPr>
            </w:pPr>
            <w:r>
              <w:rPr>
                <w:sz w:val="24"/>
              </w:rPr>
              <w:t>Pencarian ekstensif</w:t>
            </w:r>
          </w:p>
        </w:tc>
      </w:tr>
      <w:tr>
        <w:trPr>
          <w:trHeight w:val="1103" w:hRule="atLeast"/>
        </w:trPr>
        <w:tc>
          <w:tcPr>
            <w:tcW w:w="2340" w:type="dxa"/>
            <w:tcBorders>
              <w:right w:val="single" w:sz="6" w:space="0" w:color="000000"/>
            </w:tcBorders>
          </w:tcPr>
          <w:p>
            <w:pPr>
              <w:pStyle w:val="TableParagraph"/>
              <w:spacing w:before="3"/>
              <w:ind w:left="0"/>
              <w:rPr>
                <w:sz w:val="23"/>
              </w:rPr>
            </w:pPr>
          </w:p>
          <w:p>
            <w:pPr>
              <w:pStyle w:val="TableParagraph"/>
              <w:rPr>
                <w:sz w:val="24"/>
              </w:rPr>
            </w:pPr>
            <w:r>
              <w:rPr>
                <w:sz w:val="24"/>
              </w:rPr>
              <w:t>Evaluasi alternatif</w:t>
            </w:r>
          </w:p>
        </w:tc>
        <w:tc>
          <w:tcPr>
            <w:tcW w:w="3473" w:type="dxa"/>
            <w:tcBorders>
              <w:left w:val="single" w:sz="6" w:space="0" w:color="000000"/>
            </w:tcBorders>
          </w:tcPr>
          <w:p>
            <w:pPr>
              <w:pStyle w:val="TableParagraph"/>
              <w:ind w:left="105" w:right="97"/>
              <w:jc w:val="both"/>
              <w:rPr>
                <w:sz w:val="24"/>
              </w:rPr>
            </w:pPr>
            <w:r>
              <w:rPr>
                <w:sz w:val="24"/>
              </w:rPr>
              <w:t>Hanya sedikit alternatif yang dievaluasi berdasarkan sedikit kreteria kinerja</w:t>
            </w:r>
          </w:p>
        </w:tc>
        <w:tc>
          <w:tcPr>
            <w:tcW w:w="3259" w:type="dxa"/>
          </w:tcPr>
          <w:p>
            <w:pPr>
              <w:pStyle w:val="TableParagraph"/>
              <w:ind w:left="108" w:right="268"/>
              <w:rPr>
                <w:sz w:val="24"/>
              </w:rPr>
            </w:pPr>
            <w:r>
              <w:rPr>
                <w:sz w:val="24"/>
              </w:rPr>
              <w:t>Banyak alternatif dipertimbangkan menggunakan banyak kriteria</w:t>
            </w:r>
          </w:p>
          <w:p>
            <w:pPr>
              <w:pStyle w:val="TableParagraph"/>
              <w:spacing w:line="264" w:lineRule="exact"/>
              <w:ind w:left="108"/>
              <w:rPr>
                <w:sz w:val="24"/>
              </w:rPr>
            </w:pPr>
            <w:r>
              <w:rPr>
                <w:sz w:val="24"/>
              </w:rPr>
              <w:t>kinerja</w:t>
            </w:r>
          </w:p>
        </w:tc>
      </w:tr>
      <w:tr>
        <w:trPr>
          <w:trHeight w:val="972" w:hRule="atLeast"/>
        </w:trPr>
        <w:tc>
          <w:tcPr>
            <w:tcW w:w="2340" w:type="dxa"/>
            <w:tcBorders>
              <w:right w:val="single" w:sz="6" w:space="0" w:color="000000"/>
            </w:tcBorders>
          </w:tcPr>
          <w:p>
            <w:pPr>
              <w:pStyle w:val="TableParagraph"/>
              <w:tabs>
                <w:tab w:pos="1124" w:val="left" w:leader="none"/>
                <w:tab w:pos="1887" w:val="left" w:leader="none"/>
              </w:tabs>
              <w:ind w:right="92"/>
              <w:rPr>
                <w:sz w:val="24"/>
              </w:rPr>
            </w:pPr>
            <w:r>
              <w:rPr>
                <w:sz w:val="24"/>
              </w:rPr>
              <w:t>Pilihan</w:t>
              <w:tab/>
              <w:t>took</w:t>
              <w:tab/>
              <w:t>dan pembelian</w:t>
            </w:r>
          </w:p>
        </w:tc>
        <w:tc>
          <w:tcPr>
            <w:tcW w:w="3473" w:type="dxa"/>
            <w:tcBorders>
              <w:left w:val="single" w:sz="6" w:space="0" w:color="000000"/>
            </w:tcBorders>
          </w:tcPr>
          <w:p>
            <w:pPr>
              <w:pStyle w:val="TableParagraph"/>
              <w:ind w:left="105" w:right="95"/>
              <w:jc w:val="both"/>
              <w:rPr>
                <w:sz w:val="24"/>
              </w:rPr>
            </w:pPr>
            <w:r>
              <w:rPr>
                <w:sz w:val="24"/>
              </w:rPr>
              <w:t>One-stop shopping di mana produk subtitusi sangat mungkin dipilih</w:t>
            </w:r>
          </w:p>
        </w:tc>
        <w:tc>
          <w:tcPr>
            <w:tcW w:w="3259" w:type="dxa"/>
          </w:tcPr>
          <w:p>
            <w:pPr>
              <w:pStyle w:val="TableParagraph"/>
              <w:ind w:left="108" w:right="94"/>
              <w:jc w:val="both"/>
              <w:rPr>
                <w:sz w:val="24"/>
              </w:rPr>
            </w:pPr>
            <w:r>
              <w:rPr>
                <w:sz w:val="24"/>
              </w:rPr>
              <w:t>Mengunjungi banyak toko dan kecil kemungkinan produk substitusi dipilih</w:t>
            </w:r>
          </w:p>
        </w:tc>
      </w:tr>
      <w:tr>
        <w:trPr>
          <w:trHeight w:val="870" w:hRule="atLeast"/>
        </w:trPr>
        <w:tc>
          <w:tcPr>
            <w:tcW w:w="2340" w:type="dxa"/>
            <w:tcBorders>
              <w:right w:val="single" w:sz="6" w:space="0" w:color="000000"/>
            </w:tcBorders>
          </w:tcPr>
          <w:p>
            <w:pPr>
              <w:pStyle w:val="TableParagraph"/>
              <w:spacing w:line="268" w:lineRule="exact"/>
              <w:rPr>
                <w:sz w:val="24"/>
              </w:rPr>
            </w:pPr>
            <w:r>
              <w:rPr>
                <w:sz w:val="24"/>
              </w:rPr>
              <w:t>Aktivitas pembeli</w:t>
            </w:r>
          </w:p>
        </w:tc>
        <w:tc>
          <w:tcPr>
            <w:tcW w:w="3473" w:type="dxa"/>
            <w:tcBorders>
              <w:left w:val="single" w:sz="6" w:space="0" w:color="000000"/>
            </w:tcBorders>
          </w:tcPr>
          <w:p>
            <w:pPr>
              <w:pStyle w:val="TableParagraph"/>
              <w:spacing w:line="268" w:lineRule="exact"/>
              <w:ind w:left="105"/>
              <w:rPr>
                <w:sz w:val="24"/>
              </w:rPr>
            </w:pPr>
            <w:r>
              <w:rPr>
                <w:sz w:val="24"/>
              </w:rPr>
              <w:t>Evaluasi kinerja sederhana</w:t>
            </w:r>
          </w:p>
        </w:tc>
        <w:tc>
          <w:tcPr>
            <w:tcW w:w="3259" w:type="dxa"/>
          </w:tcPr>
          <w:p>
            <w:pPr>
              <w:pStyle w:val="TableParagraph"/>
              <w:spacing w:line="268" w:lineRule="exact"/>
              <w:ind w:left="108"/>
              <w:rPr>
                <w:sz w:val="24"/>
              </w:rPr>
            </w:pPr>
            <w:r>
              <w:rPr>
                <w:sz w:val="24"/>
              </w:rPr>
              <w:t>Evaluasi kinerja ekstensif</w:t>
            </w:r>
          </w:p>
        </w:tc>
      </w:tr>
    </w:tbl>
    <w:p>
      <w:pPr>
        <w:pStyle w:val="BodyText"/>
        <w:rPr>
          <w:sz w:val="20"/>
        </w:rPr>
      </w:pPr>
    </w:p>
    <w:p>
      <w:pPr>
        <w:pStyle w:val="BodyText"/>
        <w:spacing w:before="8"/>
        <w:rPr>
          <w:sz w:val="16"/>
        </w:rPr>
      </w:pPr>
    </w:p>
    <w:p>
      <w:pPr>
        <w:pStyle w:val="BodyText"/>
        <w:spacing w:line="276" w:lineRule="auto" w:before="90"/>
        <w:ind w:left="828" w:right="226" w:firstLine="360"/>
      </w:pPr>
      <w:r>
        <w:rPr/>
        <w:t>Ada dua manfaat penting yang dapat diperoleh dari pemahan diatas perbedaan tipe-tipe proses keputusan pembelian:</w:t>
      </w:r>
    </w:p>
    <w:p>
      <w:pPr>
        <w:pStyle w:val="BodyText"/>
        <w:spacing w:before="7"/>
        <w:rPr>
          <w:sz w:val="27"/>
        </w:rPr>
      </w:pPr>
    </w:p>
    <w:p>
      <w:pPr>
        <w:pStyle w:val="ListParagraph"/>
        <w:numPr>
          <w:ilvl w:val="3"/>
          <w:numId w:val="3"/>
        </w:numPr>
        <w:tabs>
          <w:tab w:pos="1201" w:val="left" w:leader="none"/>
        </w:tabs>
        <w:spacing w:line="276" w:lineRule="auto" w:before="1" w:after="0"/>
        <w:ind w:left="1200" w:right="216" w:hanging="360"/>
        <w:jc w:val="both"/>
        <w:rPr>
          <w:sz w:val="24"/>
        </w:rPr>
      </w:pPr>
      <w:r>
        <w:rPr>
          <w:sz w:val="24"/>
        </w:rPr>
        <w:t>Pemahaman terhadap proses keputusan pembelian suatu produk memungkinkan pemasar mengetahui prilaku pencarian informasi dan produk yang dilakukan pembeli. Semakin ekstensif pemecahan masalahnya, semakin banyak usaha untuk mencari yang dilakukan dan pelangganan akan cendrung lebih mengandalkan sumber-sumber informasi personal misalnya, anggota keluarga, teman dan wiranegara. Sebaliknya, keputusan pembelian rutin hanya membutuhkan sedikit usaha pencarian, dan sumber informasi impersonal memegang peranan lebih kuat dari pada sumber</w:t>
      </w:r>
      <w:r>
        <w:rPr>
          <w:spacing w:val="-2"/>
          <w:sz w:val="24"/>
        </w:rPr>
        <w:t> </w:t>
      </w:r>
      <w:r>
        <w:rPr>
          <w:sz w:val="24"/>
        </w:rPr>
        <w:t>personal.</w:t>
      </w:r>
    </w:p>
    <w:p>
      <w:pPr>
        <w:pStyle w:val="BodyText"/>
        <w:spacing w:before="2"/>
        <w:rPr>
          <w:sz w:val="27"/>
        </w:rPr>
      </w:pPr>
    </w:p>
    <w:p>
      <w:pPr>
        <w:pStyle w:val="ListParagraph"/>
        <w:numPr>
          <w:ilvl w:val="3"/>
          <w:numId w:val="3"/>
        </w:numPr>
        <w:tabs>
          <w:tab w:pos="1201" w:val="left" w:leader="none"/>
        </w:tabs>
        <w:spacing w:line="276" w:lineRule="auto" w:before="1" w:after="0"/>
        <w:ind w:left="1200" w:right="215" w:hanging="360"/>
        <w:jc w:val="both"/>
        <w:rPr>
          <w:sz w:val="24"/>
        </w:rPr>
      </w:pPr>
      <w:r>
        <w:rPr>
          <w:sz w:val="24"/>
        </w:rPr>
        <w:t>Jenis informasi yang sibutuhkn oleh konsumen akan bervariasi berdasarkan tipe proses keputusan. Dalam pengambilan keputusan rutin, informasi tambahan mungkin tidak dibutuhkan. Konsumen hanya merenspons merek atau pemasok yang paling dikenalnya. Dalam pemecahan masalah terbatas, informasi kunci  yang dicari adalah karakteristik/atribut merek atau pemasok. Sedangkan dalam pemecahan masalah ekstensif,, pembeli membutuhkan informasi mengenai karakteristik merek atau pemasok atribut determinan yang mempengaruhi keputusa piliahan</w:t>
      </w:r>
      <w:r>
        <w:rPr>
          <w:spacing w:val="-2"/>
          <w:sz w:val="24"/>
        </w:rPr>
        <w:t> </w:t>
      </w:r>
      <w:r>
        <w:rPr>
          <w:sz w:val="24"/>
        </w:rPr>
        <w:t>akhir.</w:t>
      </w:r>
    </w:p>
    <w:p>
      <w:pPr>
        <w:spacing w:after="0" w:line="276" w:lineRule="auto"/>
        <w:jc w:val="both"/>
        <w:rPr>
          <w:sz w:val="24"/>
        </w:rPr>
        <w:sectPr>
          <w:pgSz w:w="11910" w:h="16840"/>
          <w:pgMar w:top="1420" w:bottom="280" w:left="1320" w:right="1220"/>
        </w:sectPr>
      </w:pPr>
    </w:p>
    <w:p>
      <w:pPr>
        <w:spacing w:line="276" w:lineRule="auto" w:before="76"/>
        <w:ind w:left="1114" w:right="214" w:firstLine="360"/>
        <w:jc w:val="both"/>
        <w:rPr>
          <w:i/>
          <w:sz w:val="24"/>
        </w:rPr>
      </w:pPr>
      <w:r>
        <w:rPr>
          <w:sz w:val="24"/>
        </w:rPr>
        <w:t>Sementara itu, keputusan pembelian organisasi </w:t>
      </w:r>
      <w:r>
        <w:rPr>
          <w:i/>
          <w:sz w:val="24"/>
        </w:rPr>
        <w:t>(organization market) </w:t>
      </w:r>
      <w:r>
        <w:rPr>
          <w:sz w:val="24"/>
        </w:rPr>
        <w:t>dapat dikelompokkan menjadi tiga, yaitu: perilaku pembelian tugas baru </w:t>
      </w:r>
      <w:r>
        <w:rPr>
          <w:i/>
          <w:sz w:val="24"/>
        </w:rPr>
        <w:t>(new tesk)</w:t>
      </w:r>
      <w:r>
        <w:rPr>
          <w:sz w:val="24"/>
        </w:rPr>
        <w:t>, pembelian ulang yang dimodifikasi </w:t>
      </w:r>
      <w:r>
        <w:rPr>
          <w:i/>
          <w:sz w:val="24"/>
        </w:rPr>
        <w:t>(modified rebuy) </w:t>
      </w:r>
      <w:r>
        <w:rPr>
          <w:sz w:val="24"/>
        </w:rPr>
        <w:t>dan pembelian ulang langsung </w:t>
      </w:r>
      <w:r>
        <w:rPr>
          <w:i/>
          <w:sz w:val="24"/>
        </w:rPr>
        <w:t>(straight rebuy)</w:t>
      </w:r>
      <w:r>
        <w:rPr>
          <w:sz w:val="24"/>
        </w:rPr>
        <w:t>. Pada hakikatnya , ketiga tipe ini serupa dengan </w:t>
      </w:r>
      <w:r>
        <w:rPr>
          <w:i/>
          <w:sz w:val="24"/>
        </w:rPr>
        <w:t>extensive </w:t>
      </w:r>
      <w:r>
        <w:rPr>
          <w:i/>
          <w:sz w:val="24"/>
        </w:rPr>
        <w:t>problem solving, modified rebuy </w:t>
      </w:r>
      <w:r>
        <w:rPr>
          <w:sz w:val="24"/>
        </w:rPr>
        <w:t>sama dengan </w:t>
      </w:r>
      <w:r>
        <w:rPr>
          <w:i/>
          <w:sz w:val="24"/>
        </w:rPr>
        <w:t>limited problem solving </w:t>
      </w:r>
      <w:r>
        <w:rPr>
          <w:sz w:val="24"/>
        </w:rPr>
        <w:t>dan </w:t>
      </w:r>
      <w:r>
        <w:rPr>
          <w:i/>
          <w:sz w:val="24"/>
        </w:rPr>
        <w:t>straight </w:t>
      </w:r>
      <w:r>
        <w:rPr>
          <w:i/>
          <w:sz w:val="24"/>
        </w:rPr>
        <w:t>rebuy </w:t>
      </w:r>
      <w:r>
        <w:rPr>
          <w:sz w:val="24"/>
        </w:rPr>
        <w:t>sama dengan </w:t>
      </w:r>
      <w:r>
        <w:rPr>
          <w:i/>
          <w:sz w:val="24"/>
        </w:rPr>
        <w:t>routinized response</w:t>
      </w:r>
      <w:r>
        <w:rPr>
          <w:i/>
          <w:spacing w:val="-1"/>
          <w:sz w:val="24"/>
        </w:rPr>
        <w:t> </w:t>
      </w:r>
      <w:r>
        <w:rPr>
          <w:i/>
          <w:sz w:val="24"/>
        </w:rPr>
        <w:t>behavior.</w:t>
      </w:r>
    </w:p>
    <w:p>
      <w:pPr>
        <w:pStyle w:val="BodyText"/>
        <w:spacing w:before="8"/>
        <w:rPr>
          <w:i/>
          <w:sz w:val="27"/>
        </w:rPr>
      </w:pPr>
    </w:p>
    <w:p>
      <w:pPr>
        <w:pStyle w:val="BodyText"/>
        <w:spacing w:line="276" w:lineRule="auto"/>
        <w:ind w:left="1114" w:right="215" w:firstLine="360"/>
        <w:jc w:val="both"/>
      </w:pPr>
      <w:r>
        <w:rPr/>
        <w:t>Dalam situasi </w:t>
      </w:r>
      <w:r>
        <w:rPr>
          <w:i/>
        </w:rPr>
        <w:t>straight rebuy, </w:t>
      </w:r>
      <w:r>
        <w:rPr/>
        <w:t>konsumen organisasional mencurahkan lebih banyak waktu dan usaha, serta melibatkan lebih banyak staf dikarenakan adanya kebutuhan akan modifikasi penting terhadap produk, penyampain, harga atau persyaratan dan kondisi pembelian. Dalam prilaku </w:t>
      </w:r>
      <w:r>
        <w:rPr>
          <w:i/>
        </w:rPr>
        <w:t>new task, </w:t>
      </w:r>
      <w:r>
        <w:rPr/>
        <w:t>organisasi membeli untuk pertama kalinya sebuah produk atau jasa yang sangat penting, contoh peralatan otonomatisasi pebrik, system komputer baru, atau system telekomunikasi baru.</w:t>
      </w:r>
    </w:p>
    <w:p>
      <w:pPr>
        <w:pStyle w:val="BodyText"/>
        <w:spacing w:before="1"/>
        <w:rPr>
          <w:sz w:val="28"/>
        </w:rPr>
      </w:pPr>
    </w:p>
    <w:p>
      <w:pPr>
        <w:pStyle w:val="Heading2"/>
        <w:numPr>
          <w:ilvl w:val="0"/>
          <w:numId w:val="3"/>
        </w:numPr>
        <w:tabs>
          <w:tab w:pos="481" w:val="left" w:leader="none"/>
        </w:tabs>
        <w:spacing w:line="240" w:lineRule="auto" w:before="0" w:after="0"/>
        <w:ind w:left="480" w:right="0" w:hanging="269"/>
        <w:jc w:val="left"/>
      </w:pPr>
      <w:r>
        <w:rPr/>
        <w:t>Identifikasi Atribut Determinan (determinant</w:t>
      </w:r>
      <w:r>
        <w:rPr>
          <w:spacing w:val="-2"/>
        </w:rPr>
        <w:t> </w:t>
      </w:r>
      <w:r>
        <w:rPr/>
        <w:t>Atributes)</w:t>
      </w:r>
    </w:p>
    <w:p>
      <w:pPr>
        <w:pStyle w:val="BodyText"/>
        <w:spacing w:line="276" w:lineRule="auto" w:before="36"/>
        <w:ind w:left="547" w:right="216" w:firstLine="359"/>
        <w:jc w:val="both"/>
      </w:pPr>
      <w:r>
        <w:rPr/>
        <w:t>Perspektif psikologi atau ekonomik tradisional memandang produk dan jasa sebagai sekumpulan atribut atau manfaat.Atribut merupakan ciri spektif atau karakterfisik tertentu yang dirancang dalam sebuah produk atau jasa.Bila perusahaan hanya mengandalkan atributpenting yang tidak memiliki keunikkan atau keunggulan khusus dibidang pesaing, maka sesungguhnya kinerja perusahaan pada atribut bersangkutan hanyalah untuk tujuan defensif atau bertahan dalam industry dan bukan untuk menciptakn keunggulan bersaing.Dua dimensi yang mendukung atribut menjadi atribut diterminan adalah tingkat kepentingan dan keunikkan. Sebuah atribut akan dianggap penting jika atribut tersebut memberikan manfaat yang diinginkan pembeli. Akan tetapi, apabila semua alternatif yang barsaing memiliki kesamaan, maka atribut itu tidak lagi menjadi penentu konsumen dalam memilih</w:t>
      </w:r>
      <w:r>
        <w:rPr>
          <w:spacing w:val="-1"/>
        </w:rPr>
        <w:t> </w:t>
      </w:r>
      <w:r>
        <w:rPr/>
        <w:t>merek.</w:t>
      </w:r>
    </w:p>
    <w:p>
      <w:pPr>
        <w:spacing w:after="0" w:line="276" w:lineRule="auto"/>
        <w:jc w:val="both"/>
        <w:sectPr>
          <w:pgSz w:w="11910" w:h="16840"/>
          <w:pgMar w:top="1340" w:bottom="280" w:left="1320" w:right="1220"/>
        </w:sectPr>
      </w:pPr>
    </w:p>
    <w:p>
      <w:pPr>
        <w:pStyle w:val="Heading2"/>
        <w:spacing w:line="276" w:lineRule="auto" w:before="60"/>
        <w:ind w:left="3001" w:right="2582" w:firstLine="0"/>
      </w:pPr>
      <w:r>
        <w:rPr/>
        <w:t>Persepsi Terhadap Perbedaan Antar Merek Dalam Atribut Bersangkutan</w:t>
      </w:r>
    </w:p>
    <w:p>
      <w:pPr>
        <w:pStyle w:val="BodyText"/>
        <w:spacing w:before="6"/>
        <w:rPr>
          <w:b/>
          <w:sz w:val="19"/>
        </w:rPr>
      </w:pPr>
    </w:p>
    <w:p>
      <w:pPr>
        <w:pStyle w:val="BodyText"/>
        <w:tabs>
          <w:tab w:pos="4620" w:val="left" w:leader="none"/>
        </w:tabs>
        <w:spacing w:before="90"/>
        <w:ind w:left="2280"/>
      </w:pPr>
      <w:r>
        <w:rPr/>
        <w:t>Rendah</w:t>
        <w:tab/>
        <w:t>Tinggi</w:t>
      </w:r>
    </w:p>
    <w:p>
      <w:pPr>
        <w:pStyle w:val="BodyText"/>
        <w:spacing w:before="40"/>
        <w:ind w:left="5893"/>
      </w:pPr>
      <w:r>
        <w:rPr/>
        <w:pict>
          <v:shapetype id="_x0000_t202" o:spt="202" coordsize="21600,21600" path="m,l,21600r21600,l21600,xe">
            <v:stroke joinstyle="miter"/>
            <v:path gradientshapeok="t" o:connecttype="rect"/>
          </v:shapetype>
          <v:shape style="position:absolute;margin-left:148.580002pt;margin-top:9.603125pt;width:203.35pt;height:56.65pt;mso-position-horizontal-relative:page;mso-position-vertical-relative:paragraph;z-index:1048"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2"/>
                    <w:gridCol w:w="2161"/>
                  </w:tblGrid>
                  <w:tr>
                    <w:trPr>
                      <w:trHeight w:val="551" w:hRule="atLeast"/>
                    </w:trPr>
                    <w:tc>
                      <w:tcPr>
                        <w:tcW w:w="1892" w:type="dxa"/>
                      </w:tcPr>
                      <w:p>
                        <w:pPr>
                          <w:pStyle w:val="TableParagraph"/>
                          <w:spacing w:line="268" w:lineRule="exact"/>
                          <w:rPr>
                            <w:sz w:val="24"/>
                          </w:rPr>
                        </w:pPr>
                        <w:r>
                          <w:rPr>
                            <w:sz w:val="24"/>
                          </w:rPr>
                          <w:t>Atribut Tak</w:t>
                        </w:r>
                      </w:p>
                      <w:p>
                        <w:pPr>
                          <w:pStyle w:val="TableParagraph"/>
                          <w:spacing w:line="264" w:lineRule="exact"/>
                          <w:rPr>
                            <w:sz w:val="24"/>
                          </w:rPr>
                        </w:pPr>
                        <w:r>
                          <w:rPr>
                            <w:sz w:val="24"/>
                          </w:rPr>
                          <w:t>Relevan</w:t>
                        </w:r>
                      </w:p>
                    </w:tc>
                    <w:tc>
                      <w:tcPr>
                        <w:tcW w:w="2161" w:type="dxa"/>
                      </w:tcPr>
                      <w:p>
                        <w:pPr>
                          <w:pStyle w:val="TableParagraph"/>
                          <w:spacing w:line="268" w:lineRule="exact"/>
                          <w:rPr>
                            <w:sz w:val="24"/>
                          </w:rPr>
                        </w:pPr>
                        <w:r>
                          <w:rPr>
                            <w:sz w:val="24"/>
                          </w:rPr>
                          <w:t>Atribut Operasional</w:t>
                        </w:r>
                      </w:p>
                    </w:tc>
                  </w:tr>
                  <w:tr>
                    <w:trPr>
                      <w:trHeight w:val="551" w:hRule="atLeast"/>
                    </w:trPr>
                    <w:tc>
                      <w:tcPr>
                        <w:tcW w:w="1892" w:type="dxa"/>
                      </w:tcPr>
                      <w:p>
                        <w:pPr>
                          <w:pStyle w:val="TableParagraph"/>
                          <w:spacing w:line="268" w:lineRule="exact"/>
                          <w:rPr>
                            <w:sz w:val="24"/>
                          </w:rPr>
                        </w:pPr>
                        <w:r>
                          <w:rPr>
                            <w:sz w:val="24"/>
                          </w:rPr>
                          <w:t>Atribut Defensif</w:t>
                        </w:r>
                      </w:p>
                    </w:tc>
                    <w:tc>
                      <w:tcPr>
                        <w:tcW w:w="2161" w:type="dxa"/>
                      </w:tcPr>
                      <w:p>
                        <w:pPr>
                          <w:pStyle w:val="TableParagraph"/>
                          <w:spacing w:line="268" w:lineRule="exact"/>
                          <w:rPr>
                            <w:sz w:val="24"/>
                          </w:rPr>
                        </w:pPr>
                        <w:r>
                          <w:rPr>
                            <w:sz w:val="24"/>
                          </w:rPr>
                          <w:t>Atribut</w:t>
                        </w:r>
                      </w:p>
                      <w:p>
                        <w:pPr>
                          <w:pStyle w:val="TableParagraph"/>
                          <w:spacing w:line="264" w:lineRule="exact"/>
                          <w:rPr>
                            <w:sz w:val="24"/>
                          </w:rPr>
                        </w:pPr>
                        <w:r>
                          <w:rPr>
                            <w:sz w:val="24"/>
                          </w:rPr>
                          <w:t>Determinan</w:t>
                        </w:r>
                      </w:p>
                    </w:tc>
                  </w:tr>
                </w:tbl>
                <w:p>
                  <w:pPr>
                    <w:pStyle w:val="BodyText"/>
                  </w:pPr>
                </w:p>
              </w:txbxContent>
            </v:textbox>
            <w10:wrap type="none"/>
          </v:shape>
        </w:pict>
      </w:r>
      <w:r>
        <w:rPr/>
        <w:t>Rendah</w:t>
      </w:r>
    </w:p>
    <w:p>
      <w:pPr>
        <w:pStyle w:val="BodyText"/>
        <w:rPr>
          <w:sz w:val="20"/>
        </w:rPr>
      </w:pPr>
    </w:p>
    <w:p>
      <w:pPr>
        <w:pStyle w:val="BodyText"/>
        <w:rPr>
          <w:sz w:val="20"/>
        </w:rPr>
      </w:pPr>
    </w:p>
    <w:p>
      <w:pPr>
        <w:pStyle w:val="BodyText"/>
        <w:spacing w:before="2"/>
        <w:rPr>
          <w:sz w:val="18"/>
        </w:rPr>
      </w:pPr>
    </w:p>
    <w:p>
      <w:pPr>
        <w:pStyle w:val="BodyText"/>
        <w:spacing w:before="90"/>
        <w:ind w:left="5893"/>
      </w:pPr>
      <w:r>
        <w:rPr/>
        <w:t>Tinggi</w:t>
      </w:r>
    </w:p>
    <w:p>
      <w:pPr>
        <w:pStyle w:val="BodyText"/>
        <w:spacing w:before="1"/>
        <w:rPr>
          <w:sz w:val="21"/>
        </w:rPr>
      </w:pPr>
    </w:p>
    <w:p>
      <w:pPr>
        <w:pStyle w:val="BodyText"/>
        <w:spacing w:line="276" w:lineRule="auto"/>
        <w:ind w:left="547" w:right="214" w:firstLine="719"/>
        <w:jc w:val="both"/>
      </w:pPr>
      <w:r>
        <w:rPr/>
        <w:t>Sebagai ilustrasi, manaklah semua perusahaan penerbangan cenderung ‘jam karet’ alias tidak pernah tepat waktu, maka perusahaan penerbangan yang mampu tepat waktu dapat menjadikan factor sebagai atribut determinan yang menonjolkan dalam </w:t>
      </w:r>
      <w:r>
        <w:rPr>
          <w:i/>
        </w:rPr>
        <w:t>positioning </w:t>
      </w:r>
      <w:r>
        <w:rPr/>
        <w:t>dan promosinya. Akan tetapi, apabila ketetapan waktu telah menjadi standar industri yang berlaku disemua perusahaan, maka sekedar mampu tepat waktu sajalah tidak keunggulan kompotitif bagi seuah perusahaan penerbangan.Factor ketepatan waktu justru menjadi atribut defensive yang harus ada kalau perusahaan penerbangan bersangkutan masih ingin tetap eksis di</w:t>
      </w:r>
      <w:r>
        <w:rPr>
          <w:spacing w:val="-1"/>
        </w:rPr>
        <w:t> </w:t>
      </w:r>
      <w:r>
        <w:rPr/>
        <w:t>industrinya.</w:t>
      </w:r>
    </w:p>
    <w:p>
      <w:pPr>
        <w:pStyle w:val="Heading2"/>
        <w:numPr>
          <w:ilvl w:val="0"/>
          <w:numId w:val="3"/>
        </w:numPr>
        <w:tabs>
          <w:tab w:pos="548" w:val="left" w:leader="none"/>
        </w:tabs>
        <w:spacing w:line="274" w:lineRule="exact" w:before="202" w:after="0"/>
        <w:ind w:left="547" w:right="0" w:hanging="360"/>
        <w:jc w:val="left"/>
      </w:pPr>
      <w:r>
        <w:rPr/>
        <w:t>STRATEGI PERMINTAAN SELEKTIF</w:t>
      </w:r>
    </w:p>
    <w:p>
      <w:pPr>
        <w:pStyle w:val="BodyText"/>
        <w:ind w:left="547" w:right="220" w:firstLine="292"/>
        <w:jc w:val="both"/>
      </w:pPr>
      <w:r>
        <w:rPr/>
        <w:t>Strategi permintaan selektif dapat berubah tiga alternative utama, yaitu memperluas pasar yang dilayani, merebut pelanggan dari pesaing dan mempertahankan atau meningkatkan permintaan dari basis pelanggan saat ini.</w:t>
      </w:r>
    </w:p>
    <w:p>
      <w:pPr>
        <w:pStyle w:val="Heading2"/>
        <w:numPr>
          <w:ilvl w:val="0"/>
          <w:numId w:val="4"/>
        </w:numPr>
        <w:tabs>
          <w:tab w:pos="828" w:val="left" w:leader="none"/>
          <w:tab w:pos="829" w:val="left" w:leader="none"/>
        </w:tabs>
        <w:spacing w:line="275" w:lineRule="exact" w:before="228" w:after="0"/>
        <w:ind w:left="828" w:right="0" w:hanging="360"/>
        <w:jc w:val="left"/>
      </w:pPr>
      <w:r>
        <w:rPr/>
        <w:t>Strategi memperluas pasar yang di</w:t>
      </w:r>
      <w:r>
        <w:rPr>
          <w:spacing w:val="2"/>
        </w:rPr>
        <w:t> </w:t>
      </w:r>
      <w:r>
        <w:rPr/>
        <w:t>layani</w:t>
      </w:r>
    </w:p>
    <w:p>
      <w:pPr>
        <w:pStyle w:val="BodyText"/>
        <w:spacing w:line="276" w:lineRule="auto"/>
        <w:ind w:left="840" w:right="217" w:firstLine="412"/>
        <w:jc w:val="both"/>
      </w:pPr>
      <w:r>
        <w:rPr/>
        <w:t>Perusahaan merumuskan pasar relevan (relevant market) berdasarkan bentuk atau kelas produk dimana mereka berkompetisi. Dan strategi untuk mempengaruhi permintaan adalah :</w:t>
      </w:r>
    </w:p>
    <w:p>
      <w:pPr>
        <w:pStyle w:val="ListParagraph"/>
        <w:numPr>
          <w:ilvl w:val="1"/>
          <w:numId w:val="3"/>
        </w:numPr>
        <w:tabs>
          <w:tab w:pos="1114" w:val="left" w:leader="none"/>
        </w:tabs>
        <w:spacing w:line="240" w:lineRule="auto" w:before="197" w:after="0"/>
        <w:ind w:left="1114" w:right="0" w:hanging="221"/>
        <w:jc w:val="left"/>
        <w:rPr>
          <w:sz w:val="24"/>
        </w:rPr>
      </w:pPr>
      <w:r>
        <w:rPr>
          <w:sz w:val="24"/>
        </w:rPr>
        <w:t>Memperluas</w:t>
      </w:r>
      <w:r>
        <w:rPr>
          <w:spacing w:val="-1"/>
          <w:sz w:val="24"/>
        </w:rPr>
        <w:t> </w:t>
      </w:r>
      <w:r>
        <w:rPr>
          <w:sz w:val="24"/>
        </w:rPr>
        <w:t>distribusi</w:t>
      </w:r>
    </w:p>
    <w:p>
      <w:pPr>
        <w:pStyle w:val="BodyText"/>
        <w:ind w:left="1114" w:right="219" w:firstLine="446"/>
        <w:jc w:val="both"/>
      </w:pPr>
      <w:r>
        <w:rPr/>
        <w:t>Program penjualan dan distribusi perusahaan dirancang untuk membuat produk tersedia bagi pasar sasaran dan untuk memperoleh dukungan pengantaran, pemajangan, dan promosi secara</w:t>
      </w:r>
      <w:r>
        <w:rPr>
          <w:spacing w:val="-2"/>
        </w:rPr>
        <w:t> </w:t>
      </w:r>
      <w:r>
        <w:rPr/>
        <w:t>efektif.</w:t>
      </w:r>
    </w:p>
    <w:p>
      <w:pPr>
        <w:pStyle w:val="ListParagraph"/>
        <w:numPr>
          <w:ilvl w:val="1"/>
          <w:numId w:val="3"/>
        </w:numPr>
        <w:tabs>
          <w:tab w:pos="1254" w:val="left" w:leader="none"/>
        </w:tabs>
        <w:spacing w:line="240" w:lineRule="auto" w:before="223" w:after="0"/>
        <w:ind w:left="1253" w:right="0" w:hanging="360"/>
        <w:jc w:val="left"/>
        <w:rPr>
          <w:sz w:val="24"/>
        </w:rPr>
      </w:pPr>
      <w:r>
        <w:rPr>
          <w:sz w:val="24"/>
        </w:rPr>
        <w:t>Perluasan lini</w:t>
      </w:r>
      <w:r>
        <w:rPr>
          <w:spacing w:val="-1"/>
          <w:sz w:val="24"/>
        </w:rPr>
        <w:t> </w:t>
      </w:r>
      <w:r>
        <w:rPr>
          <w:sz w:val="24"/>
        </w:rPr>
        <w:t>produk</w:t>
      </w:r>
    </w:p>
    <w:p>
      <w:pPr>
        <w:pStyle w:val="BodyText"/>
        <w:ind w:left="1253" w:firstLine="448"/>
      </w:pPr>
      <w:r>
        <w:rPr/>
        <w:t>Perusahaan dapat memperluas lini produk yang ditawarkan dipasar melalui program pengembangan produk dengan dua alternative utama;</w:t>
      </w:r>
    </w:p>
    <w:p>
      <w:pPr>
        <w:pStyle w:val="ListParagraph"/>
        <w:numPr>
          <w:ilvl w:val="2"/>
          <w:numId w:val="3"/>
        </w:numPr>
        <w:tabs>
          <w:tab w:pos="1539" w:val="left" w:leader="none"/>
        </w:tabs>
        <w:spacing w:line="276" w:lineRule="auto" w:before="228" w:after="0"/>
        <w:ind w:left="1538" w:right="212" w:hanging="360"/>
        <w:jc w:val="both"/>
        <w:rPr>
          <w:sz w:val="24"/>
        </w:rPr>
      </w:pPr>
      <w:r>
        <w:rPr>
          <w:sz w:val="24"/>
        </w:rPr>
        <w:t>Perluasan lini produk secara vertical (vertical product line extension), yaitu menambah suatu produk baru pada tingkatan yang berbeda. Contohnya unilever meluncurkan surf yang menangani segmen menengah kebawah untuk melengkapi rinso yang bermain di segmen premium. Ada juga PT Garuda Indonesia, Tbk juga memiliki Citilink sebagai low cost</w:t>
      </w:r>
      <w:r>
        <w:rPr>
          <w:spacing w:val="-4"/>
          <w:sz w:val="24"/>
        </w:rPr>
        <w:t> </w:t>
      </w:r>
      <w:r>
        <w:rPr>
          <w:sz w:val="24"/>
        </w:rPr>
        <w:t>carriers.</w:t>
      </w:r>
    </w:p>
    <w:p>
      <w:pPr>
        <w:pStyle w:val="BodyText"/>
        <w:spacing w:before="9"/>
        <w:rPr>
          <w:sz w:val="27"/>
        </w:rPr>
      </w:pPr>
    </w:p>
    <w:p>
      <w:pPr>
        <w:pStyle w:val="ListParagraph"/>
        <w:numPr>
          <w:ilvl w:val="2"/>
          <w:numId w:val="3"/>
        </w:numPr>
        <w:tabs>
          <w:tab w:pos="1539" w:val="left" w:leader="none"/>
        </w:tabs>
        <w:spacing w:line="276" w:lineRule="auto" w:before="0" w:after="0"/>
        <w:ind w:left="1538" w:right="219" w:hanging="360"/>
        <w:jc w:val="both"/>
        <w:rPr>
          <w:sz w:val="24"/>
        </w:rPr>
      </w:pPr>
      <w:r>
        <w:rPr>
          <w:sz w:val="24"/>
        </w:rPr>
        <w:t>Perluasan lini produk secara horizontal (horizontal product line extension), yaitu menambah suatu produk baru dengan karakteristik berbeda pada tingkat harga relative yang sama. Contohnya, produsen sirup menambah variasi</w:t>
      </w:r>
      <w:r>
        <w:rPr>
          <w:spacing w:val="50"/>
          <w:sz w:val="24"/>
        </w:rPr>
        <w:t> </w:t>
      </w:r>
      <w:r>
        <w:rPr>
          <w:sz w:val="24"/>
        </w:rPr>
        <w:t>rasa</w:t>
      </w:r>
    </w:p>
    <w:p>
      <w:pPr>
        <w:spacing w:after="0" w:line="276" w:lineRule="auto"/>
        <w:jc w:val="both"/>
        <w:rPr>
          <w:sz w:val="24"/>
        </w:rPr>
        <w:sectPr>
          <w:pgSz w:w="11910" w:h="16840"/>
          <w:pgMar w:top="1360" w:bottom="280" w:left="1320" w:right="1220"/>
        </w:sectPr>
      </w:pPr>
    </w:p>
    <w:p>
      <w:pPr>
        <w:pStyle w:val="BodyText"/>
        <w:spacing w:line="276" w:lineRule="auto" w:before="76"/>
        <w:ind w:left="1538"/>
      </w:pPr>
      <w:r>
        <w:rPr/>
        <w:t>pada rentang produknya, dari yang semula hanya rasa stroberi dan orange, lalu ditambah dengan rasa mangga dan apel.</w:t>
      </w:r>
    </w:p>
    <w:p>
      <w:pPr>
        <w:pStyle w:val="Heading2"/>
        <w:numPr>
          <w:ilvl w:val="0"/>
          <w:numId w:val="4"/>
        </w:numPr>
        <w:tabs>
          <w:tab w:pos="828" w:val="left" w:leader="none"/>
          <w:tab w:pos="829" w:val="left" w:leader="none"/>
        </w:tabs>
        <w:spacing w:line="274" w:lineRule="exact" w:before="203" w:after="0"/>
        <w:ind w:left="828" w:right="0" w:hanging="360"/>
        <w:jc w:val="left"/>
      </w:pPr>
      <w:r>
        <w:rPr/>
        <w:t>Strategi merebut pelanggan dari</w:t>
      </w:r>
      <w:r>
        <w:rPr>
          <w:spacing w:val="3"/>
        </w:rPr>
        <w:t> </w:t>
      </w:r>
      <w:r>
        <w:rPr/>
        <w:t>pesaing</w:t>
      </w:r>
    </w:p>
    <w:p>
      <w:pPr>
        <w:pStyle w:val="BodyText"/>
        <w:ind w:left="840" w:right="217" w:firstLine="720"/>
        <w:jc w:val="both"/>
      </w:pPr>
      <w:r>
        <w:rPr/>
        <w:t>Pesaing langsung perusahaan adalah perusahaan lain yang bersaing dalam served market yang sama. Misalnya, pesaing langsung coca-cola adalah pepsi, Mc- Donalds bersaing ketat dengan Burger King, Nike berkompetisi langsung dengan Reebok dan sebagainya. Berdasarkan perspektif managerial, ada dua pilihan posisi, yaitu head to head positioning dan differentiated positioning.</w:t>
      </w:r>
    </w:p>
    <w:p>
      <w:pPr>
        <w:pStyle w:val="ListParagraph"/>
        <w:numPr>
          <w:ilvl w:val="0"/>
          <w:numId w:val="5"/>
        </w:numPr>
        <w:tabs>
          <w:tab w:pos="1254" w:val="left" w:leader="none"/>
        </w:tabs>
        <w:spacing w:line="240" w:lineRule="auto" w:before="226" w:after="0"/>
        <w:ind w:left="1253" w:right="0" w:hanging="360"/>
        <w:jc w:val="left"/>
        <w:rPr>
          <w:sz w:val="24"/>
        </w:rPr>
      </w:pPr>
      <w:r>
        <w:rPr>
          <w:sz w:val="24"/>
        </w:rPr>
        <w:t>Head to Head</w:t>
      </w:r>
      <w:r>
        <w:rPr>
          <w:spacing w:val="-1"/>
          <w:sz w:val="24"/>
        </w:rPr>
        <w:t> </w:t>
      </w:r>
      <w:r>
        <w:rPr>
          <w:sz w:val="24"/>
        </w:rPr>
        <w:t>Positioning</w:t>
      </w:r>
    </w:p>
    <w:p>
      <w:pPr>
        <w:pStyle w:val="BodyText"/>
        <w:spacing w:before="9"/>
        <w:rPr>
          <w:sz w:val="20"/>
        </w:rPr>
      </w:pPr>
    </w:p>
    <w:p>
      <w:pPr>
        <w:pStyle w:val="BodyText"/>
        <w:spacing w:line="276" w:lineRule="auto" w:before="1"/>
        <w:ind w:left="1253" w:right="220" w:firstLine="350"/>
        <w:jc w:val="both"/>
      </w:pPr>
      <w:r>
        <w:rPr/>
        <w:t>Dalam strategi ini, perusahaan menawarkan manfaat yang pada dasarnya sama seperti pesaingnya, tetapi berusaha untuk memenangkan persaingan dengan dua alternatif cara berikut :</w:t>
      </w:r>
    </w:p>
    <w:p>
      <w:pPr>
        <w:pStyle w:val="ListParagraph"/>
        <w:numPr>
          <w:ilvl w:val="1"/>
          <w:numId w:val="5"/>
        </w:numPr>
        <w:tabs>
          <w:tab w:pos="1681" w:val="left" w:leader="none"/>
        </w:tabs>
        <w:spacing w:line="276" w:lineRule="auto" w:before="200" w:after="0"/>
        <w:ind w:left="1680" w:right="219" w:hanging="360"/>
        <w:jc w:val="left"/>
        <w:rPr>
          <w:sz w:val="24"/>
        </w:rPr>
      </w:pPr>
      <w:r>
        <w:rPr>
          <w:sz w:val="24"/>
        </w:rPr>
        <w:t>Melakukan usaha-usaha pemasaran yang lebih unggul, seperti kualitas, kelengkapan, ketersediaaan produk, atau nama merek yang lebih</w:t>
      </w:r>
      <w:r>
        <w:rPr>
          <w:spacing w:val="-7"/>
          <w:sz w:val="24"/>
        </w:rPr>
        <w:t> </w:t>
      </w:r>
      <w:r>
        <w:rPr>
          <w:sz w:val="24"/>
        </w:rPr>
        <w:t>superior.</w:t>
      </w:r>
    </w:p>
    <w:p>
      <w:pPr>
        <w:pStyle w:val="ListParagraph"/>
        <w:numPr>
          <w:ilvl w:val="1"/>
          <w:numId w:val="5"/>
        </w:numPr>
        <w:tabs>
          <w:tab w:pos="1681" w:val="left" w:leader="none"/>
        </w:tabs>
        <w:spacing w:line="276" w:lineRule="auto" w:before="1" w:after="0"/>
        <w:ind w:left="1680" w:right="222" w:hanging="360"/>
        <w:jc w:val="left"/>
        <w:rPr>
          <w:sz w:val="24"/>
        </w:rPr>
      </w:pPr>
      <w:r>
        <w:rPr>
          <w:sz w:val="24"/>
        </w:rPr>
        <w:t>Kepemimpinan dalam harga dan biaya, yaitu menawarkan kualitas sebanding dengan harga lebih murah dari</w:t>
      </w:r>
      <w:r>
        <w:rPr>
          <w:spacing w:val="-2"/>
          <w:sz w:val="24"/>
        </w:rPr>
        <w:t> </w:t>
      </w:r>
      <w:r>
        <w:rPr>
          <w:sz w:val="24"/>
        </w:rPr>
        <w:t>pesaing.</w:t>
      </w:r>
    </w:p>
    <w:p>
      <w:pPr>
        <w:pStyle w:val="BodyText"/>
        <w:spacing w:before="5"/>
        <w:rPr>
          <w:sz w:val="27"/>
        </w:rPr>
      </w:pPr>
    </w:p>
    <w:p>
      <w:pPr>
        <w:pStyle w:val="ListParagraph"/>
        <w:numPr>
          <w:ilvl w:val="0"/>
          <w:numId w:val="5"/>
        </w:numPr>
        <w:tabs>
          <w:tab w:pos="1333" w:val="left" w:leader="none"/>
        </w:tabs>
        <w:spacing w:line="240" w:lineRule="auto" w:before="1" w:after="0"/>
        <w:ind w:left="1332" w:right="0" w:hanging="360"/>
        <w:jc w:val="left"/>
        <w:rPr>
          <w:sz w:val="24"/>
        </w:rPr>
      </w:pPr>
      <w:r>
        <w:rPr>
          <w:sz w:val="24"/>
        </w:rPr>
        <w:t>Differentiated</w:t>
      </w:r>
      <w:r>
        <w:rPr>
          <w:spacing w:val="-1"/>
          <w:sz w:val="24"/>
        </w:rPr>
        <w:t> </w:t>
      </w:r>
      <w:r>
        <w:rPr>
          <w:sz w:val="24"/>
        </w:rPr>
        <w:t>Positioning</w:t>
      </w:r>
    </w:p>
    <w:p>
      <w:pPr>
        <w:pStyle w:val="BodyText"/>
        <w:spacing w:line="276" w:lineRule="auto" w:before="43"/>
        <w:ind w:left="1397" w:right="220" w:firstLine="720"/>
        <w:jc w:val="both"/>
      </w:pPr>
      <w:r>
        <w:rPr/>
        <w:t>Dalam strategi ini, perusahaan berusaha membedakan diri dengan cara menawarkan atribut atau menfaat tertentu yang unik atau dengan jalan melayani jenis konsumen tertentu.</w:t>
      </w:r>
    </w:p>
    <w:p>
      <w:pPr>
        <w:pStyle w:val="BodyText"/>
        <w:spacing w:before="7"/>
        <w:rPr>
          <w:sz w:val="27"/>
        </w:rPr>
      </w:pPr>
    </w:p>
    <w:p>
      <w:pPr>
        <w:pStyle w:val="ListParagraph"/>
        <w:numPr>
          <w:ilvl w:val="1"/>
          <w:numId w:val="5"/>
        </w:numPr>
        <w:tabs>
          <w:tab w:pos="1561" w:val="left" w:leader="none"/>
        </w:tabs>
        <w:spacing w:line="276" w:lineRule="auto" w:before="0" w:after="0"/>
        <w:ind w:left="1560" w:right="217" w:hanging="360"/>
        <w:jc w:val="both"/>
        <w:rPr>
          <w:sz w:val="24"/>
        </w:rPr>
      </w:pPr>
      <w:r>
        <w:rPr>
          <w:sz w:val="24"/>
        </w:rPr>
        <w:t>Benefit/Attribute Positioning adalah strategi pemasaran yang menonjolkan atribut unik, pengemasan produk secara unik, atau manfaat yang</w:t>
      </w:r>
      <w:r>
        <w:rPr>
          <w:spacing w:val="-3"/>
          <w:sz w:val="24"/>
        </w:rPr>
        <w:t> </w:t>
      </w:r>
      <w:r>
        <w:rPr>
          <w:sz w:val="24"/>
        </w:rPr>
        <w:t>unik.</w:t>
      </w:r>
    </w:p>
    <w:p>
      <w:pPr>
        <w:pStyle w:val="ListParagraph"/>
        <w:numPr>
          <w:ilvl w:val="1"/>
          <w:numId w:val="5"/>
        </w:numPr>
        <w:tabs>
          <w:tab w:pos="1561" w:val="left" w:leader="none"/>
        </w:tabs>
        <w:spacing w:line="276" w:lineRule="auto" w:before="0" w:after="0"/>
        <w:ind w:left="1560" w:right="222" w:hanging="360"/>
        <w:jc w:val="both"/>
        <w:rPr>
          <w:sz w:val="24"/>
        </w:rPr>
      </w:pPr>
      <w:r>
        <w:rPr>
          <w:sz w:val="24"/>
        </w:rPr>
        <w:t>Customer-Oriented Positioning adalah strategi pemasaran yang berusaha untuk memisahkan diri dari para pesaing besar dengan jalan melayani satu atau sejumlah kecil segmen pasar khusus.</w:t>
      </w:r>
    </w:p>
    <w:p>
      <w:pPr>
        <w:pStyle w:val="Heading2"/>
        <w:numPr>
          <w:ilvl w:val="0"/>
          <w:numId w:val="4"/>
        </w:numPr>
        <w:tabs>
          <w:tab w:pos="828" w:val="left" w:leader="none"/>
          <w:tab w:pos="829" w:val="left" w:leader="none"/>
        </w:tabs>
        <w:spacing w:line="240" w:lineRule="auto" w:before="201" w:after="0"/>
        <w:ind w:left="828" w:right="215" w:hanging="360"/>
        <w:jc w:val="left"/>
      </w:pPr>
      <w:r>
        <w:rPr/>
        <w:t>Strategi Mempertahankan atau meningkatkan permintaan dari basis pelanggan saat</w:t>
      </w:r>
      <w:r>
        <w:rPr>
          <w:spacing w:val="-1"/>
        </w:rPr>
        <w:t> </w:t>
      </w:r>
      <w:r>
        <w:rPr/>
        <w:t>ini</w:t>
      </w:r>
    </w:p>
    <w:p>
      <w:pPr>
        <w:pStyle w:val="BodyText"/>
        <w:ind w:left="840" w:right="221" w:firstLine="720"/>
        <w:jc w:val="both"/>
      </w:pPr>
      <w:r>
        <w:rPr/>
        <w:t>Berbagai riset menunjukkan bahwa biaya mempertahankan pelanggan jauh lebih murah dibandingkan biaya merebut pelanggan baru. Karena itu, mulai banyak perusahaan yang berusaha menekankan upaya memaksimalkan potensi penjualan masa depan dari basis palanggan saat ini. Berikut ini ada tiga alternatif yang bisa dipilih :</w:t>
      </w:r>
    </w:p>
    <w:p>
      <w:pPr>
        <w:pStyle w:val="ListParagraph"/>
        <w:numPr>
          <w:ilvl w:val="0"/>
          <w:numId w:val="6"/>
        </w:numPr>
        <w:tabs>
          <w:tab w:pos="1398" w:val="left" w:leader="none"/>
        </w:tabs>
        <w:spacing w:line="240" w:lineRule="auto" w:before="222" w:after="0"/>
        <w:ind w:left="1397" w:right="0" w:hanging="360"/>
        <w:jc w:val="left"/>
        <w:rPr>
          <w:sz w:val="24"/>
        </w:rPr>
      </w:pPr>
      <w:r>
        <w:rPr>
          <w:sz w:val="24"/>
        </w:rPr>
        <w:t>Mempertahankan Tingkat Kepuasan Pelanggan yang</w:t>
      </w:r>
      <w:r>
        <w:rPr>
          <w:spacing w:val="-1"/>
          <w:sz w:val="24"/>
        </w:rPr>
        <w:t> </w:t>
      </w:r>
      <w:r>
        <w:rPr>
          <w:sz w:val="24"/>
        </w:rPr>
        <w:t>Tinggi</w:t>
      </w:r>
    </w:p>
    <w:p>
      <w:pPr>
        <w:pStyle w:val="BodyText"/>
        <w:spacing w:line="276" w:lineRule="auto" w:before="226"/>
        <w:ind w:left="1560" w:right="215" w:firstLine="720"/>
        <w:jc w:val="both"/>
      </w:pPr>
      <w:r>
        <w:rPr/>
        <w:t>Kepuasan pelangganakan tercipta jika perusahaaa mempunyai sistem penanganan komplain yang efektif. Setiap komplain yang masuk harus ditangani dan diselesaikan sebaik mungkin. Alasannya adalah bahwa pelanggan yang tidak puas bisa menjadi puas dan loyal jika komplainnya bisa ditangani dengan baik. Komplain pelanggan sesungguhnya merupakan umpan</w:t>
      </w:r>
    </w:p>
    <w:p>
      <w:pPr>
        <w:spacing w:after="0" w:line="276" w:lineRule="auto"/>
        <w:jc w:val="both"/>
        <w:sectPr>
          <w:pgSz w:w="11910" w:h="16840"/>
          <w:pgMar w:top="1340" w:bottom="280" w:left="1320" w:right="1220"/>
        </w:sectPr>
      </w:pPr>
    </w:p>
    <w:p>
      <w:pPr>
        <w:pStyle w:val="BodyText"/>
        <w:spacing w:line="276" w:lineRule="auto" w:before="76"/>
        <w:ind w:left="1560" w:right="226"/>
      </w:pPr>
      <w:r>
        <w:rPr/>
        <w:t>balik yang sangat berharga untuk penyempurnaan produk dan layanan, sehingga bisa lebih sesuai dengan kebutuhan dan keinginan pelanggan.</w:t>
      </w:r>
    </w:p>
    <w:p>
      <w:pPr>
        <w:pStyle w:val="BodyText"/>
        <w:rPr>
          <w:sz w:val="26"/>
        </w:rPr>
      </w:pPr>
    </w:p>
    <w:p>
      <w:pPr>
        <w:pStyle w:val="BodyText"/>
        <w:spacing w:before="3"/>
        <w:rPr>
          <w:sz w:val="36"/>
        </w:rPr>
      </w:pPr>
    </w:p>
    <w:p>
      <w:pPr>
        <w:pStyle w:val="ListParagraph"/>
        <w:numPr>
          <w:ilvl w:val="0"/>
          <w:numId w:val="6"/>
        </w:numPr>
        <w:tabs>
          <w:tab w:pos="1398" w:val="left" w:leader="none"/>
        </w:tabs>
        <w:spacing w:line="240" w:lineRule="auto" w:before="1" w:after="0"/>
        <w:ind w:left="1397" w:right="0" w:hanging="360"/>
        <w:jc w:val="left"/>
        <w:rPr>
          <w:sz w:val="24"/>
        </w:rPr>
      </w:pPr>
      <w:r>
        <w:rPr>
          <w:sz w:val="24"/>
        </w:rPr>
        <w:t>Relationship</w:t>
      </w:r>
      <w:r>
        <w:rPr>
          <w:spacing w:val="-1"/>
          <w:sz w:val="24"/>
        </w:rPr>
        <w:t> </w:t>
      </w:r>
      <w:r>
        <w:rPr>
          <w:sz w:val="24"/>
        </w:rPr>
        <w:t>Marketing</w:t>
      </w:r>
    </w:p>
    <w:p>
      <w:pPr>
        <w:pStyle w:val="BodyText"/>
        <w:rPr>
          <w:sz w:val="21"/>
        </w:rPr>
      </w:pPr>
    </w:p>
    <w:p>
      <w:pPr>
        <w:pStyle w:val="BodyText"/>
        <w:spacing w:line="276" w:lineRule="auto"/>
        <w:ind w:left="1560" w:right="220" w:firstLine="720"/>
        <w:jc w:val="both"/>
      </w:pPr>
      <w:r>
        <w:rPr/>
        <w:t>Relationship Marketing dirancang untuk kemungkinan terjadinya bisnis ulangan (repeat business) melalui pengembangan hubungan yang sifatnya formal-interpersonal dengan pelanggan.</w:t>
      </w:r>
    </w:p>
    <w:p>
      <w:pPr>
        <w:pStyle w:val="ListParagraph"/>
        <w:numPr>
          <w:ilvl w:val="0"/>
          <w:numId w:val="6"/>
        </w:numPr>
        <w:tabs>
          <w:tab w:pos="1398" w:val="left" w:leader="none"/>
        </w:tabs>
        <w:spacing w:line="240" w:lineRule="auto" w:before="200" w:after="0"/>
        <w:ind w:left="1397" w:right="0" w:hanging="360"/>
        <w:jc w:val="left"/>
        <w:rPr>
          <w:sz w:val="24"/>
        </w:rPr>
      </w:pPr>
      <w:r>
        <w:rPr>
          <w:sz w:val="24"/>
        </w:rPr>
        <w:t>Menawarkan Produk</w:t>
      </w:r>
      <w:r>
        <w:rPr>
          <w:spacing w:val="-2"/>
          <w:sz w:val="24"/>
        </w:rPr>
        <w:t> </w:t>
      </w:r>
      <w:r>
        <w:rPr>
          <w:sz w:val="24"/>
        </w:rPr>
        <w:t>Komplementer</w:t>
      </w:r>
    </w:p>
    <w:p>
      <w:pPr>
        <w:pStyle w:val="BodyText"/>
        <w:spacing w:before="1"/>
        <w:rPr>
          <w:sz w:val="21"/>
        </w:rPr>
      </w:pPr>
    </w:p>
    <w:p>
      <w:pPr>
        <w:pStyle w:val="BodyText"/>
        <w:spacing w:line="276" w:lineRule="auto"/>
        <w:ind w:left="1397" w:right="217" w:firstLine="720"/>
        <w:jc w:val="both"/>
      </w:pPr>
      <w:r>
        <w:rPr/>
        <w:t>Penawaran produk komplementer merupakan salah satu bentuk strategi yang sering dirancang dan dipasarkan perusahaan dalam rangka mempertahankan pelanggan. Strategi produk komplementer juga dimaksudkan untuk meningkatkan hubungan bisnis dengan pelanggan yang ada saat ini agar membeli produk tambahan. Ada dua bentuk strategi produk komplementer, yaitu</w:t>
      </w:r>
      <w:r>
        <w:rPr>
          <w:spacing w:val="-1"/>
        </w:rPr>
        <w:t> </w:t>
      </w:r>
      <w:r>
        <w:rPr/>
        <w:t>:</w:t>
      </w:r>
    </w:p>
    <w:p>
      <w:pPr>
        <w:pStyle w:val="ListParagraph"/>
        <w:numPr>
          <w:ilvl w:val="1"/>
          <w:numId w:val="6"/>
        </w:numPr>
        <w:tabs>
          <w:tab w:pos="2106" w:val="left" w:leader="none"/>
        </w:tabs>
        <w:spacing w:line="268" w:lineRule="auto" w:before="199" w:after="0"/>
        <w:ind w:left="2105" w:right="221" w:hanging="360"/>
        <w:jc w:val="both"/>
        <w:rPr>
          <w:sz w:val="24"/>
        </w:rPr>
      </w:pPr>
      <w:r>
        <w:rPr>
          <w:sz w:val="24"/>
        </w:rPr>
        <w:t>Bundling (sistem penjualan paket), dimana perusahaan menawarkan kombinasi spesifik dari berbagai produk yang dijual secara bersama, dengan harga yang lebih murah daripada bila produk dijual secara terpisah. Contohnya, paket hemat di</w:t>
      </w:r>
      <w:r>
        <w:rPr>
          <w:spacing w:val="-2"/>
          <w:sz w:val="24"/>
        </w:rPr>
        <w:t> </w:t>
      </w:r>
      <w:r>
        <w:rPr>
          <w:sz w:val="24"/>
        </w:rPr>
        <w:t>McDonald’s.</w:t>
      </w:r>
    </w:p>
    <w:p>
      <w:pPr>
        <w:pStyle w:val="ListParagraph"/>
        <w:numPr>
          <w:ilvl w:val="1"/>
          <w:numId w:val="6"/>
        </w:numPr>
        <w:tabs>
          <w:tab w:pos="2106" w:val="left" w:leader="none"/>
        </w:tabs>
        <w:spacing w:line="266" w:lineRule="auto" w:before="13" w:after="0"/>
        <w:ind w:left="2105" w:right="215" w:hanging="360"/>
        <w:jc w:val="both"/>
        <w:rPr>
          <w:sz w:val="24"/>
        </w:rPr>
      </w:pPr>
      <w:r>
        <w:rPr>
          <w:sz w:val="24"/>
        </w:rPr>
        <w:t>Systems Selling, yaitu merancang produk-produk yang saling kompatibel satu sama lain, sehingga kinerjanya bisa lebih bagus jika digunakan</w:t>
      </w:r>
      <w:r>
        <w:rPr>
          <w:spacing w:val="-1"/>
          <w:sz w:val="24"/>
        </w:rPr>
        <w:t> </w:t>
      </w:r>
      <w:r>
        <w:rPr>
          <w:sz w:val="24"/>
        </w:rPr>
        <w:t>bersama.</w:t>
      </w:r>
    </w:p>
    <w:p>
      <w:pPr>
        <w:spacing w:after="0" w:line="266" w:lineRule="auto"/>
        <w:jc w:val="both"/>
        <w:rPr>
          <w:sz w:val="24"/>
        </w:rPr>
        <w:sectPr>
          <w:pgSz w:w="11910" w:h="16840"/>
          <w:pgMar w:top="1340" w:bottom="280" w:left="1320" w:right="1220"/>
        </w:sectPr>
      </w:pPr>
    </w:p>
    <w:p>
      <w:pPr>
        <w:pStyle w:val="BodyText"/>
        <w:spacing w:before="8" w:after="1"/>
        <w:rPr>
          <w:sz w:val="16"/>
        </w:rPr>
      </w:pPr>
    </w:p>
    <w:p>
      <w:pPr>
        <w:pStyle w:val="BodyText"/>
        <w:ind w:left="1064"/>
        <w:rPr>
          <w:sz w:val="20"/>
        </w:rPr>
      </w:pPr>
      <w:r>
        <w:rPr>
          <w:sz w:val="20"/>
        </w:rPr>
        <w:drawing>
          <wp:inline distT="0" distB="0" distL="0" distR="0">
            <wp:extent cx="4807711" cy="5709285"/>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807711" cy="5709285"/>
                    </a:xfrm>
                    <a:prstGeom prst="rect">
                      <a:avLst/>
                    </a:prstGeom>
                  </pic:spPr>
                </pic:pic>
              </a:graphicData>
            </a:graphic>
          </wp:inline>
        </w:drawing>
      </w:r>
      <w:r>
        <w:rPr>
          <w:sz w:val="20"/>
        </w:rPr>
      </w:r>
    </w:p>
    <w:p>
      <w:pPr>
        <w:spacing w:after="0"/>
        <w:rPr>
          <w:sz w:val="20"/>
        </w:rPr>
        <w:sectPr>
          <w:pgSz w:w="11910" w:h="16840"/>
          <w:pgMar w:top="1580" w:bottom="280" w:left="1320" w:right="1220"/>
        </w:sectPr>
      </w:pPr>
    </w:p>
    <w:p>
      <w:pPr>
        <w:pStyle w:val="Heading1"/>
        <w:ind w:right="1270"/>
      </w:pPr>
      <w:r>
        <w:rPr/>
        <w:t>BAB III</w:t>
      </w:r>
    </w:p>
    <w:p>
      <w:pPr>
        <w:spacing w:before="250"/>
        <w:ind w:left="1534" w:right="1270" w:firstLine="0"/>
        <w:jc w:val="center"/>
        <w:rPr>
          <w:b/>
          <w:sz w:val="28"/>
        </w:rPr>
      </w:pPr>
      <w:r>
        <w:rPr>
          <w:b/>
          <w:sz w:val="28"/>
        </w:rPr>
        <w:t>Penutup</w:t>
      </w:r>
    </w:p>
    <w:p>
      <w:pPr>
        <w:pStyle w:val="BodyText"/>
        <w:rPr>
          <w:b/>
          <w:sz w:val="30"/>
        </w:rPr>
      </w:pPr>
    </w:p>
    <w:p>
      <w:pPr>
        <w:pStyle w:val="BodyText"/>
        <w:spacing w:before="9"/>
        <w:rPr>
          <w:b/>
          <w:sz w:val="40"/>
        </w:rPr>
      </w:pPr>
    </w:p>
    <w:p>
      <w:pPr>
        <w:pStyle w:val="BodyText"/>
        <w:ind w:left="187"/>
      </w:pPr>
      <w:r>
        <w:rPr/>
        <w:t>A. Kesimpulan</w:t>
      </w:r>
    </w:p>
    <w:p>
      <w:pPr>
        <w:pStyle w:val="BodyText"/>
        <w:spacing w:line="276" w:lineRule="auto" w:before="41"/>
        <w:ind w:left="547" w:right="213" w:firstLine="292"/>
        <w:jc w:val="both"/>
      </w:pPr>
      <w:r>
        <w:rPr/>
        <w:t>Dari pembahasan diatas dapat kita simpulkan bahwa permintaan selektif merupakan permintaan akan merek atau pemasok spesifik dalam pasar relevan. Dalam menganalisis permintaan selektif, manajer lebih berfokus pada pemahaman atas pilihan merek atau pemasok di dalam pasar relevan. Contohnya, bila pasar relevannya adalah kecap manis maka permintaan selektifnya merupakan permintaan akan Kecap Bango, ABC, Indofood, Hoki, Nasional dan merek-mereknya. Keputusan pembelian konsumen dapat dikelompokkan berdasarkan tipe konsumen (konsumen akhir dan konsumen bisnis/organisasional).</w:t>
      </w:r>
    </w:p>
    <w:p>
      <w:pPr>
        <w:spacing w:after="0" w:line="276" w:lineRule="auto"/>
        <w:jc w:val="both"/>
        <w:sectPr>
          <w:pgSz w:w="11910" w:h="16840"/>
          <w:pgMar w:top="1360" w:bottom="280" w:left="1320" w:right="1220"/>
        </w:sectPr>
      </w:pPr>
    </w:p>
    <w:p>
      <w:pPr>
        <w:pStyle w:val="BodyText"/>
        <w:rPr>
          <w:sz w:val="20"/>
        </w:rPr>
      </w:pPr>
    </w:p>
    <w:p>
      <w:pPr>
        <w:pStyle w:val="BodyText"/>
        <w:rPr>
          <w:sz w:val="20"/>
        </w:rPr>
      </w:pPr>
    </w:p>
    <w:p>
      <w:pPr>
        <w:pStyle w:val="BodyText"/>
        <w:spacing w:before="2"/>
        <w:rPr>
          <w:sz w:val="21"/>
        </w:rPr>
      </w:pPr>
    </w:p>
    <w:p>
      <w:pPr>
        <w:pStyle w:val="Heading1"/>
        <w:spacing w:before="89"/>
        <w:ind w:left="3560"/>
        <w:jc w:val="left"/>
      </w:pPr>
      <w:r>
        <w:rPr/>
        <w:t>DAFTAR P</w:t>
      </w:r>
      <w:r>
        <w:rPr>
          <w:color w:val="212121"/>
        </w:rPr>
        <w:t>USTAKA</w:t>
      </w:r>
    </w:p>
    <w:p>
      <w:pPr>
        <w:pStyle w:val="BodyText"/>
        <w:rPr>
          <w:b/>
          <w:sz w:val="30"/>
        </w:rPr>
      </w:pPr>
    </w:p>
    <w:p>
      <w:pPr>
        <w:pStyle w:val="BodyText"/>
        <w:spacing w:before="6"/>
        <w:rPr>
          <w:b/>
          <w:sz w:val="23"/>
        </w:rPr>
      </w:pPr>
    </w:p>
    <w:p>
      <w:pPr>
        <w:pStyle w:val="BodyText"/>
        <w:spacing w:line="532" w:lineRule="auto"/>
        <w:ind w:left="120" w:right="724"/>
      </w:pPr>
      <w:r>
        <w:rPr/>
        <w:t>Tjiptono, Fandy, dkk, 2008. Pemasaran Strategik. Yogyakarta: Andi Yogyakarta. </w:t>
      </w:r>
      <w:hyperlink r:id="rId7">
        <w:r>
          <w:rPr>
            <w:color w:val="0000FF"/>
            <w:u w:val="single" w:color="0000FF"/>
          </w:rPr>
          <w:t>https://elib.unikom.ac.id/files/disk1/724/jbptunikompp-gdl-haerulanja-36168-9-bab2.pdf</w:t>
        </w:r>
      </w:hyperlink>
    </w:p>
    <w:p>
      <w:pPr>
        <w:spacing w:before="9"/>
        <w:ind w:left="120" w:right="0" w:firstLine="0"/>
        <w:jc w:val="left"/>
        <w:rPr>
          <w:rFonts w:ascii="Arial"/>
          <w:sz w:val="22"/>
        </w:rPr>
      </w:pPr>
      <w:hyperlink r:id="rId8">
        <w:r>
          <w:rPr>
            <w:rFonts w:ascii="Arial"/>
            <w:color w:val="0000FF"/>
            <w:sz w:val="22"/>
            <w:u w:val="single" w:color="0000FF"/>
          </w:rPr>
          <w:t>https://agrise.ub.ac.id/index.php/agrise/article/view/144</w:t>
        </w:r>
      </w:hyperlink>
    </w:p>
    <w:sectPr>
      <w:pgSz w:w="11910" w:h="16840"/>
      <w:pgMar w:top="1580" w:bottom="280" w:left="13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397" w:hanging="360"/>
        <w:jc w:val="left"/>
      </w:pPr>
      <w:rPr>
        <w:rFonts w:hint="default" w:ascii="Times New Roman" w:hAnsi="Times New Roman" w:eastAsia="Times New Roman" w:cs="Times New Roman"/>
        <w:spacing w:val="-20"/>
        <w:w w:val="99"/>
        <w:sz w:val="24"/>
        <w:szCs w:val="24"/>
        <w:lang w:val="en-us" w:eastAsia="en-us" w:bidi="en-us"/>
      </w:rPr>
    </w:lvl>
    <w:lvl w:ilvl="1">
      <w:start w:val="0"/>
      <w:numFmt w:val="bullet"/>
      <w:lvlText w:val="o"/>
      <w:lvlJc w:val="left"/>
      <w:pPr>
        <w:ind w:left="2105" w:hanging="360"/>
      </w:pPr>
      <w:rPr>
        <w:rFonts w:hint="default" w:ascii="Courier New" w:hAnsi="Courier New" w:eastAsia="Courier New" w:cs="Courier New"/>
        <w:w w:val="100"/>
        <w:sz w:val="24"/>
        <w:szCs w:val="24"/>
        <w:lang w:val="en-us" w:eastAsia="en-us" w:bidi="en-us"/>
      </w:rPr>
    </w:lvl>
    <w:lvl w:ilvl="2">
      <w:start w:val="0"/>
      <w:numFmt w:val="bullet"/>
      <w:lvlText w:val="•"/>
      <w:lvlJc w:val="left"/>
      <w:pPr>
        <w:ind w:left="2907" w:hanging="360"/>
      </w:pPr>
      <w:rPr>
        <w:rFonts w:hint="default"/>
        <w:lang w:val="en-us" w:eastAsia="en-us" w:bidi="en-us"/>
      </w:rPr>
    </w:lvl>
    <w:lvl w:ilvl="3">
      <w:start w:val="0"/>
      <w:numFmt w:val="bullet"/>
      <w:lvlText w:val="•"/>
      <w:lvlJc w:val="left"/>
      <w:pPr>
        <w:ind w:left="3714" w:hanging="360"/>
      </w:pPr>
      <w:rPr>
        <w:rFonts w:hint="default"/>
        <w:lang w:val="en-us" w:eastAsia="en-us" w:bidi="en-us"/>
      </w:rPr>
    </w:lvl>
    <w:lvl w:ilvl="4">
      <w:start w:val="0"/>
      <w:numFmt w:val="bullet"/>
      <w:lvlText w:val="•"/>
      <w:lvlJc w:val="left"/>
      <w:pPr>
        <w:ind w:left="4522" w:hanging="360"/>
      </w:pPr>
      <w:rPr>
        <w:rFonts w:hint="default"/>
        <w:lang w:val="en-us" w:eastAsia="en-us" w:bidi="en-us"/>
      </w:rPr>
    </w:lvl>
    <w:lvl w:ilvl="5">
      <w:start w:val="0"/>
      <w:numFmt w:val="bullet"/>
      <w:lvlText w:val="•"/>
      <w:lvlJc w:val="left"/>
      <w:pPr>
        <w:ind w:left="5329" w:hanging="360"/>
      </w:pPr>
      <w:rPr>
        <w:rFonts w:hint="default"/>
        <w:lang w:val="en-us" w:eastAsia="en-us" w:bidi="en-us"/>
      </w:rPr>
    </w:lvl>
    <w:lvl w:ilvl="6">
      <w:start w:val="0"/>
      <w:numFmt w:val="bullet"/>
      <w:lvlText w:val="•"/>
      <w:lvlJc w:val="left"/>
      <w:pPr>
        <w:ind w:left="6136" w:hanging="360"/>
      </w:pPr>
      <w:rPr>
        <w:rFonts w:hint="default"/>
        <w:lang w:val="en-us" w:eastAsia="en-us" w:bidi="en-us"/>
      </w:rPr>
    </w:lvl>
    <w:lvl w:ilvl="7">
      <w:start w:val="0"/>
      <w:numFmt w:val="bullet"/>
      <w:lvlText w:val="•"/>
      <w:lvlJc w:val="left"/>
      <w:pPr>
        <w:ind w:left="6944" w:hanging="360"/>
      </w:pPr>
      <w:rPr>
        <w:rFonts w:hint="default"/>
        <w:lang w:val="en-us" w:eastAsia="en-us" w:bidi="en-us"/>
      </w:rPr>
    </w:lvl>
    <w:lvl w:ilvl="8">
      <w:start w:val="0"/>
      <w:numFmt w:val="bullet"/>
      <w:lvlText w:val="•"/>
      <w:lvlJc w:val="left"/>
      <w:pPr>
        <w:ind w:left="7751" w:hanging="360"/>
      </w:pPr>
      <w:rPr>
        <w:rFonts w:hint="default"/>
        <w:lang w:val="en-us" w:eastAsia="en-us" w:bidi="en-us"/>
      </w:rPr>
    </w:lvl>
  </w:abstractNum>
  <w:abstractNum w:abstractNumId="4">
    <w:multiLevelType w:val="hybridMultilevel"/>
    <w:lvl w:ilvl="0">
      <w:start w:val="1"/>
      <w:numFmt w:val="lowerLetter"/>
      <w:lvlText w:val="%1."/>
      <w:lvlJc w:val="left"/>
      <w:pPr>
        <w:ind w:left="1253" w:hanging="360"/>
        <w:jc w:val="right"/>
      </w:pPr>
      <w:rPr>
        <w:rFonts w:hint="default" w:ascii="Times New Roman" w:hAnsi="Times New Roman" w:eastAsia="Times New Roman" w:cs="Times New Roman"/>
        <w:spacing w:val="-3"/>
        <w:w w:val="99"/>
        <w:sz w:val="24"/>
        <w:szCs w:val="24"/>
        <w:lang w:val="en-us" w:eastAsia="en-us" w:bidi="en-us"/>
      </w:rPr>
    </w:lvl>
    <w:lvl w:ilvl="1">
      <w:start w:val="0"/>
      <w:numFmt w:val="bullet"/>
      <w:lvlText w:val=""/>
      <w:lvlJc w:val="left"/>
      <w:pPr>
        <w:ind w:left="1680" w:hanging="360"/>
      </w:pPr>
      <w:rPr>
        <w:rFonts w:hint="default" w:ascii="Wingdings" w:hAnsi="Wingdings" w:eastAsia="Wingdings" w:cs="Wingdings"/>
        <w:w w:val="100"/>
        <w:sz w:val="24"/>
        <w:szCs w:val="24"/>
        <w:lang w:val="en-us" w:eastAsia="en-us" w:bidi="en-us"/>
      </w:rPr>
    </w:lvl>
    <w:lvl w:ilvl="2">
      <w:start w:val="0"/>
      <w:numFmt w:val="bullet"/>
      <w:lvlText w:val="•"/>
      <w:lvlJc w:val="left"/>
      <w:pPr>
        <w:ind w:left="1680" w:hanging="360"/>
      </w:pPr>
      <w:rPr>
        <w:rFonts w:hint="default"/>
        <w:lang w:val="en-us" w:eastAsia="en-us" w:bidi="en-us"/>
      </w:rPr>
    </w:lvl>
    <w:lvl w:ilvl="3">
      <w:start w:val="0"/>
      <w:numFmt w:val="bullet"/>
      <w:lvlText w:val="•"/>
      <w:lvlJc w:val="left"/>
      <w:pPr>
        <w:ind w:left="2640" w:hanging="360"/>
      </w:pPr>
      <w:rPr>
        <w:rFonts w:hint="default"/>
        <w:lang w:val="en-us" w:eastAsia="en-us" w:bidi="en-us"/>
      </w:rPr>
    </w:lvl>
    <w:lvl w:ilvl="4">
      <w:start w:val="0"/>
      <w:numFmt w:val="bullet"/>
      <w:lvlText w:val="•"/>
      <w:lvlJc w:val="left"/>
      <w:pPr>
        <w:ind w:left="3601" w:hanging="360"/>
      </w:pPr>
      <w:rPr>
        <w:rFonts w:hint="default"/>
        <w:lang w:val="en-us" w:eastAsia="en-us" w:bidi="en-us"/>
      </w:rPr>
    </w:lvl>
    <w:lvl w:ilvl="5">
      <w:start w:val="0"/>
      <w:numFmt w:val="bullet"/>
      <w:lvlText w:val="•"/>
      <w:lvlJc w:val="left"/>
      <w:pPr>
        <w:ind w:left="4562" w:hanging="360"/>
      </w:pPr>
      <w:rPr>
        <w:rFonts w:hint="default"/>
        <w:lang w:val="en-us" w:eastAsia="en-us" w:bidi="en-us"/>
      </w:rPr>
    </w:lvl>
    <w:lvl w:ilvl="6">
      <w:start w:val="0"/>
      <w:numFmt w:val="bullet"/>
      <w:lvlText w:val="•"/>
      <w:lvlJc w:val="left"/>
      <w:pPr>
        <w:ind w:left="5523" w:hanging="360"/>
      </w:pPr>
      <w:rPr>
        <w:rFonts w:hint="default"/>
        <w:lang w:val="en-us" w:eastAsia="en-us" w:bidi="en-us"/>
      </w:rPr>
    </w:lvl>
    <w:lvl w:ilvl="7">
      <w:start w:val="0"/>
      <w:numFmt w:val="bullet"/>
      <w:lvlText w:val="•"/>
      <w:lvlJc w:val="left"/>
      <w:pPr>
        <w:ind w:left="6484" w:hanging="360"/>
      </w:pPr>
      <w:rPr>
        <w:rFonts w:hint="default"/>
        <w:lang w:val="en-us" w:eastAsia="en-us" w:bidi="en-us"/>
      </w:rPr>
    </w:lvl>
    <w:lvl w:ilvl="8">
      <w:start w:val="0"/>
      <w:numFmt w:val="bullet"/>
      <w:lvlText w:val="•"/>
      <w:lvlJc w:val="left"/>
      <w:pPr>
        <w:ind w:left="7444" w:hanging="360"/>
      </w:pPr>
      <w:rPr>
        <w:rFonts w:hint="default"/>
        <w:lang w:val="en-us" w:eastAsia="en-us" w:bidi="en-us"/>
      </w:rPr>
    </w:lvl>
  </w:abstractNum>
  <w:abstractNum w:abstractNumId="3">
    <w:multiLevelType w:val="hybridMultilevel"/>
    <w:lvl w:ilvl="0">
      <w:start w:val="0"/>
      <w:numFmt w:val="bullet"/>
      <w:lvlText w:val=""/>
      <w:lvlJc w:val="left"/>
      <w:pPr>
        <w:ind w:left="828" w:hanging="360"/>
      </w:pPr>
      <w:rPr>
        <w:rFonts w:hint="default" w:ascii="Symbol" w:hAnsi="Symbol" w:eastAsia="Symbol" w:cs="Symbol"/>
        <w:w w:val="99"/>
        <w:sz w:val="20"/>
        <w:szCs w:val="20"/>
        <w:lang w:val="en-us" w:eastAsia="en-us" w:bidi="en-us"/>
      </w:rPr>
    </w:lvl>
    <w:lvl w:ilvl="1">
      <w:start w:val="0"/>
      <w:numFmt w:val="bullet"/>
      <w:lvlText w:val="•"/>
      <w:lvlJc w:val="left"/>
      <w:pPr>
        <w:ind w:left="1674" w:hanging="360"/>
      </w:pPr>
      <w:rPr>
        <w:rFonts w:hint="default"/>
        <w:lang w:val="en-us" w:eastAsia="en-us" w:bidi="en-us"/>
      </w:rPr>
    </w:lvl>
    <w:lvl w:ilvl="2">
      <w:start w:val="0"/>
      <w:numFmt w:val="bullet"/>
      <w:lvlText w:val="•"/>
      <w:lvlJc w:val="left"/>
      <w:pPr>
        <w:ind w:left="2529" w:hanging="360"/>
      </w:pPr>
      <w:rPr>
        <w:rFonts w:hint="default"/>
        <w:lang w:val="en-us" w:eastAsia="en-us" w:bidi="en-us"/>
      </w:rPr>
    </w:lvl>
    <w:lvl w:ilvl="3">
      <w:start w:val="0"/>
      <w:numFmt w:val="bullet"/>
      <w:lvlText w:val="•"/>
      <w:lvlJc w:val="left"/>
      <w:pPr>
        <w:ind w:left="3383" w:hanging="360"/>
      </w:pPr>
      <w:rPr>
        <w:rFonts w:hint="default"/>
        <w:lang w:val="en-us" w:eastAsia="en-us" w:bidi="en-us"/>
      </w:rPr>
    </w:lvl>
    <w:lvl w:ilvl="4">
      <w:start w:val="0"/>
      <w:numFmt w:val="bullet"/>
      <w:lvlText w:val="•"/>
      <w:lvlJc w:val="left"/>
      <w:pPr>
        <w:ind w:left="4238" w:hanging="360"/>
      </w:pPr>
      <w:rPr>
        <w:rFonts w:hint="default"/>
        <w:lang w:val="en-us" w:eastAsia="en-us" w:bidi="en-us"/>
      </w:rPr>
    </w:lvl>
    <w:lvl w:ilvl="5">
      <w:start w:val="0"/>
      <w:numFmt w:val="bullet"/>
      <w:lvlText w:val="•"/>
      <w:lvlJc w:val="left"/>
      <w:pPr>
        <w:ind w:left="5093" w:hanging="360"/>
      </w:pPr>
      <w:rPr>
        <w:rFonts w:hint="default"/>
        <w:lang w:val="en-us" w:eastAsia="en-us" w:bidi="en-us"/>
      </w:rPr>
    </w:lvl>
    <w:lvl w:ilvl="6">
      <w:start w:val="0"/>
      <w:numFmt w:val="bullet"/>
      <w:lvlText w:val="•"/>
      <w:lvlJc w:val="left"/>
      <w:pPr>
        <w:ind w:left="5947" w:hanging="360"/>
      </w:pPr>
      <w:rPr>
        <w:rFonts w:hint="default"/>
        <w:lang w:val="en-us" w:eastAsia="en-us" w:bidi="en-us"/>
      </w:rPr>
    </w:lvl>
    <w:lvl w:ilvl="7">
      <w:start w:val="0"/>
      <w:numFmt w:val="bullet"/>
      <w:lvlText w:val="•"/>
      <w:lvlJc w:val="left"/>
      <w:pPr>
        <w:ind w:left="6802" w:hanging="360"/>
      </w:pPr>
      <w:rPr>
        <w:rFonts w:hint="default"/>
        <w:lang w:val="en-us" w:eastAsia="en-us" w:bidi="en-us"/>
      </w:rPr>
    </w:lvl>
    <w:lvl w:ilvl="8">
      <w:start w:val="0"/>
      <w:numFmt w:val="bullet"/>
      <w:lvlText w:val="•"/>
      <w:lvlJc w:val="left"/>
      <w:pPr>
        <w:ind w:left="7657" w:hanging="360"/>
      </w:pPr>
      <w:rPr>
        <w:rFonts w:hint="default"/>
        <w:lang w:val="en-us" w:eastAsia="en-us" w:bidi="en-us"/>
      </w:rPr>
    </w:lvl>
  </w:abstractNum>
  <w:abstractNum w:abstractNumId="1">
    <w:multiLevelType w:val="hybridMultilevel"/>
    <w:lvl w:ilvl="0">
      <w:start w:val="0"/>
      <w:numFmt w:val="bullet"/>
      <w:lvlText w:val=""/>
      <w:lvlJc w:val="left"/>
      <w:pPr>
        <w:ind w:left="539" w:hanging="269"/>
      </w:pPr>
      <w:rPr>
        <w:rFonts w:hint="default" w:ascii="Symbol" w:hAnsi="Symbol" w:eastAsia="Symbol" w:cs="Symbol"/>
        <w:w w:val="100"/>
        <w:sz w:val="24"/>
        <w:szCs w:val="24"/>
        <w:lang w:val="en-us" w:eastAsia="en-us" w:bidi="en-us"/>
      </w:rPr>
    </w:lvl>
    <w:lvl w:ilvl="1">
      <w:start w:val="0"/>
      <w:numFmt w:val="bullet"/>
      <w:lvlText w:val="•"/>
      <w:lvlJc w:val="left"/>
      <w:pPr>
        <w:ind w:left="1017" w:hanging="269"/>
      </w:pPr>
      <w:rPr>
        <w:rFonts w:hint="default"/>
        <w:lang w:val="en-us" w:eastAsia="en-us" w:bidi="en-us"/>
      </w:rPr>
    </w:lvl>
    <w:lvl w:ilvl="2">
      <w:start w:val="0"/>
      <w:numFmt w:val="bullet"/>
      <w:lvlText w:val="•"/>
      <w:lvlJc w:val="left"/>
      <w:pPr>
        <w:ind w:left="1494" w:hanging="269"/>
      </w:pPr>
      <w:rPr>
        <w:rFonts w:hint="default"/>
        <w:lang w:val="en-us" w:eastAsia="en-us" w:bidi="en-us"/>
      </w:rPr>
    </w:lvl>
    <w:lvl w:ilvl="3">
      <w:start w:val="0"/>
      <w:numFmt w:val="bullet"/>
      <w:lvlText w:val="•"/>
      <w:lvlJc w:val="left"/>
      <w:pPr>
        <w:ind w:left="1971" w:hanging="269"/>
      </w:pPr>
      <w:rPr>
        <w:rFonts w:hint="default"/>
        <w:lang w:val="en-us" w:eastAsia="en-us" w:bidi="en-us"/>
      </w:rPr>
    </w:lvl>
    <w:lvl w:ilvl="4">
      <w:start w:val="0"/>
      <w:numFmt w:val="bullet"/>
      <w:lvlText w:val="•"/>
      <w:lvlJc w:val="left"/>
      <w:pPr>
        <w:ind w:left="2448" w:hanging="269"/>
      </w:pPr>
      <w:rPr>
        <w:rFonts w:hint="default"/>
        <w:lang w:val="en-us" w:eastAsia="en-us" w:bidi="en-us"/>
      </w:rPr>
    </w:lvl>
    <w:lvl w:ilvl="5">
      <w:start w:val="0"/>
      <w:numFmt w:val="bullet"/>
      <w:lvlText w:val="•"/>
      <w:lvlJc w:val="left"/>
      <w:pPr>
        <w:ind w:left="2925" w:hanging="269"/>
      </w:pPr>
      <w:rPr>
        <w:rFonts w:hint="default"/>
        <w:lang w:val="en-us" w:eastAsia="en-us" w:bidi="en-us"/>
      </w:rPr>
    </w:lvl>
    <w:lvl w:ilvl="6">
      <w:start w:val="0"/>
      <w:numFmt w:val="bullet"/>
      <w:lvlText w:val="•"/>
      <w:lvlJc w:val="left"/>
      <w:pPr>
        <w:ind w:left="3402" w:hanging="269"/>
      </w:pPr>
      <w:rPr>
        <w:rFonts w:hint="default"/>
        <w:lang w:val="en-us" w:eastAsia="en-us" w:bidi="en-us"/>
      </w:rPr>
    </w:lvl>
    <w:lvl w:ilvl="7">
      <w:start w:val="0"/>
      <w:numFmt w:val="bullet"/>
      <w:lvlText w:val="•"/>
      <w:lvlJc w:val="left"/>
      <w:pPr>
        <w:ind w:left="3879" w:hanging="269"/>
      </w:pPr>
      <w:rPr>
        <w:rFonts w:hint="default"/>
        <w:lang w:val="en-us" w:eastAsia="en-us" w:bidi="en-us"/>
      </w:rPr>
    </w:lvl>
    <w:lvl w:ilvl="8">
      <w:start w:val="0"/>
      <w:numFmt w:val="bullet"/>
      <w:lvlText w:val="•"/>
      <w:lvlJc w:val="left"/>
      <w:pPr>
        <w:ind w:left="4356" w:hanging="269"/>
      </w:pPr>
      <w:rPr>
        <w:rFonts w:hint="default"/>
        <w:lang w:val="en-us" w:eastAsia="en-us" w:bidi="en-us"/>
      </w:rPr>
    </w:lvl>
  </w:abstractNum>
  <w:abstractNum w:abstractNumId="0">
    <w:multiLevelType w:val="hybridMultilevel"/>
    <w:lvl w:ilvl="0">
      <w:start w:val="0"/>
      <w:numFmt w:val="bullet"/>
      <w:lvlText w:val=""/>
      <w:lvlJc w:val="left"/>
      <w:pPr>
        <w:ind w:left="539" w:hanging="269"/>
      </w:pPr>
      <w:rPr>
        <w:rFonts w:hint="default" w:ascii="Symbol" w:hAnsi="Symbol" w:eastAsia="Symbol" w:cs="Symbol"/>
        <w:w w:val="100"/>
        <w:sz w:val="24"/>
        <w:szCs w:val="24"/>
        <w:lang w:val="en-us" w:eastAsia="en-us" w:bidi="en-us"/>
      </w:rPr>
    </w:lvl>
    <w:lvl w:ilvl="1">
      <w:start w:val="0"/>
      <w:numFmt w:val="bullet"/>
      <w:lvlText w:val="•"/>
      <w:lvlJc w:val="left"/>
      <w:pPr>
        <w:ind w:left="1017" w:hanging="269"/>
      </w:pPr>
      <w:rPr>
        <w:rFonts w:hint="default"/>
        <w:lang w:val="en-us" w:eastAsia="en-us" w:bidi="en-us"/>
      </w:rPr>
    </w:lvl>
    <w:lvl w:ilvl="2">
      <w:start w:val="0"/>
      <w:numFmt w:val="bullet"/>
      <w:lvlText w:val="•"/>
      <w:lvlJc w:val="left"/>
      <w:pPr>
        <w:ind w:left="1494" w:hanging="269"/>
      </w:pPr>
      <w:rPr>
        <w:rFonts w:hint="default"/>
        <w:lang w:val="en-us" w:eastAsia="en-us" w:bidi="en-us"/>
      </w:rPr>
    </w:lvl>
    <w:lvl w:ilvl="3">
      <w:start w:val="0"/>
      <w:numFmt w:val="bullet"/>
      <w:lvlText w:val="•"/>
      <w:lvlJc w:val="left"/>
      <w:pPr>
        <w:ind w:left="1971" w:hanging="269"/>
      </w:pPr>
      <w:rPr>
        <w:rFonts w:hint="default"/>
        <w:lang w:val="en-us" w:eastAsia="en-us" w:bidi="en-us"/>
      </w:rPr>
    </w:lvl>
    <w:lvl w:ilvl="4">
      <w:start w:val="0"/>
      <w:numFmt w:val="bullet"/>
      <w:lvlText w:val="•"/>
      <w:lvlJc w:val="left"/>
      <w:pPr>
        <w:ind w:left="2448" w:hanging="269"/>
      </w:pPr>
      <w:rPr>
        <w:rFonts w:hint="default"/>
        <w:lang w:val="en-us" w:eastAsia="en-us" w:bidi="en-us"/>
      </w:rPr>
    </w:lvl>
    <w:lvl w:ilvl="5">
      <w:start w:val="0"/>
      <w:numFmt w:val="bullet"/>
      <w:lvlText w:val="•"/>
      <w:lvlJc w:val="left"/>
      <w:pPr>
        <w:ind w:left="2925" w:hanging="269"/>
      </w:pPr>
      <w:rPr>
        <w:rFonts w:hint="default"/>
        <w:lang w:val="en-us" w:eastAsia="en-us" w:bidi="en-us"/>
      </w:rPr>
    </w:lvl>
    <w:lvl w:ilvl="6">
      <w:start w:val="0"/>
      <w:numFmt w:val="bullet"/>
      <w:lvlText w:val="•"/>
      <w:lvlJc w:val="left"/>
      <w:pPr>
        <w:ind w:left="3402" w:hanging="269"/>
      </w:pPr>
      <w:rPr>
        <w:rFonts w:hint="default"/>
        <w:lang w:val="en-us" w:eastAsia="en-us" w:bidi="en-us"/>
      </w:rPr>
    </w:lvl>
    <w:lvl w:ilvl="7">
      <w:start w:val="0"/>
      <w:numFmt w:val="bullet"/>
      <w:lvlText w:val="•"/>
      <w:lvlJc w:val="left"/>
      <w:pPr>
        <w:ind w:left="3879" w:hanging="269"/>
      </w:pPr>
      <w:rPr>
        <w:rFonts w:hint="default"/>
        <w:lang w:val="en-us" w:eastAsia="en-us" w:bidi="en-us"/>
      </w:rPr>
    </w:lvl>
    <w:lvl w:ilvl="8">
      <w:start w:val="0"/>
      <w:numFmt w:val="bullet"/>
      <w:lvlText w:val="•"/>
      <w:lvlJc w:val="left"/>
      <w:pPr>
        <w:ind w:left="4356" w:hanging="269"/>
      </w:pPr>
      <w:rPr>
        <w:rFonts w:hint="default"/>
        <w:lang w:val="en-us" w:eastAsia="en-us" w:bidi="en-us"/>
      </w:rPr>
    </w:lvl>
  </w:abstractNum>
  <w:abstractNum w:abstractNumId="2">
    <w:multiLevelType w:val="hybridMultilevel"/>
    <w:lvl w:ilvl="0">
      <w:start w:val="1"/>
      <w:numFmt w:val="decimal"/>
      <w:lvlText w:val="%1."/>
      <w:lvlJc w:val="left"/>
      <w:pPr>
        <w:ind w:left="480" w:hanging="269"/>
        <w:jc w:val="left"/>
      </w:pPr>
      <w:rPr>
        <w:rFonts w:hint="default" w:ascii="Times New Roman" w:hAnsi="Times New Roman" w:eastAsia="Times New Roman" w:cs="Times New Roman"/>
        <w:b/>
        <w:bCs/>
        <w:w w:val="100"/>
        <w:sz w:val="24"/>
        <w:szCs w:val="24"/>
        <w:lang w:val="en-us" w:eastAsia="en-us" w:bidi="en-us"/>
      </w:rPr>
    </w:lvl>
    <w:lvl w:ilvl="1">
      <w:start w:val="1"/>
      <w:numFmt w:val="decimal"/>
      <w:lvlText w:val="%2."/>
      <w:lvlJc w:val="left"/>
      <w:pPr>
        <w:ind w:left="972" w:hanging="360"/>
        <w:jc w:val="left"/>
      </w:pPr>
      <w:rPr>
        <w:rFonts w:hint="default" w:ascii="Times New Roman" w:hAnsi="Times New Roman" w:eastAsia="Times New Roman" w:cs="Times New Roman"/>
        <w:spacing w:val="-5"/>
        <w:w w:val="99"/>
        <w:sz w:val="24"/>
        <w:szCs w:val="24"/>
        <w:lang w:val="en-us" w:eastAsia="en-us" w:bidi="en-us"/>
      </w:rPr>
    </w:lvl>
    <w:lvl w:ilvl="2">
      <w:start w:val="1"/>
      <w:numFmt w:val="lowerLetter"/>
      <w:lvlText w:val="%3."/>
      <w:lvlJc w:val="left"/>
      <w:pPr>
        <w:ind w:left="1114" w:hanging="360"/>
        <w:jc w:val="left"/>
      </w:pPr>
      <w:rPr>
        <w:rFonts w:hint="default" w:ascii="Times New Roman" w:hAnsi="Times New Roman" w:eastAsia="Times New Roman" w:cs="Times New Roman"/>
        <w:spacing w:val="-2"/>
        <w:w w:val="99"/>
        <w:sz w:val="24"/>
        <w:szCs w:val="24"/>
        <w:lang w:val="en-us" w:eastAsia="en-us" w:bidi="en-us"/>
      </w:rPr>
    </w:lvl>
    <w:lvl w:ilvl="3">
      <w:start w:val="0"/>
      <w:numFmt w:val="bullet"/>
      <w:lvlText w:val=""/>
      <w:lvlJc w:val="left"/>
      <w:pPr>
        <w:ind w:left="1200" w:hanging="360"/>
      </w:pPr>
      <w:rPr>
        <w:rFonts w:hint="default" w:ascii="Symbol" w:hAnsi="Symbol" w:eastAsia="Symbol" w:cs="Symbol"/>
        <w:w w:val="100"/>
        <w:sz w:val="24"/>
        <w:szCs w:val="24"/>
        <w:lang w:val="en-us" w:eastAsia="en-us" w:bidi="en-us"/>
      </w:rPr>
    </w:lvl>
    <w:lvl w:ilvl="4">
      <w:start w:val="0"/>
      <w:numFmt w:val="bullet"/>
      <w:lvlText w:val="•"/>
      <w:lvlJc w:val="left"/>
      <w:pPr>
        <w:ind w:left="1540" w:hanging="360"/>
      </w:pPr>
      <w:rPr>
        <w:rFonts w:hint="default"/>
        <w:lang w:val="en-us" w:eastAsia="en-us" w:bidi="en-us"/>
      </w:rPr>
    </w:lvl>
    <w:lvl w:ilvl="5">
      <w:start w:val="0"/>
      <w:numFmt w:val="bullet"/>
      <w:lvlText w:val="•"/>
      <w:lvlJc w:val="left"/>
      <w:pPr>
        <w:ind w:left="2844" w:hanging="360"/>
      </w:pPr>
      <w:rPr>
        <w:rFonts w:hint="default"/>
        <w:lang w:val="en-us" w:eastAsia="en-us" w:bidi="en-us"/>
      </w:rPr>
    </w:lvl>
    <w:lvl w:ilvl="6">
      <w:start w:val="0"/>
      <w:numFmt w:val="bullet"/>
      <w:lvlText w:val="•"/>
      <w:lvlJc w:val="left"/>
      <w:pPr>
        <w:ind w:left="4148" w:hanging="360"/>
      </w:pPr>
      <w:rPr>
        <w:rFonts w:hint="default"/>
        <w:lang w:val="en-us" w:eastAsia="en-us" w:bidi="en-us"/>
      </w:rPr>
    </w:lvl>
    <w:lvl w:ilvl="7">
      <w:start w:val="0"/>
      <w:numFmt w:val="bullet"/>
      <w:lvlText w:val="•"/>
      <w:lvlJc w:val="left"/>
      <w:pPr>
        <w:ind w:left="5453" w:hanging="360"/>
      </w:pPr>
      <w:rPr>
        <w:rFonts w:hint="default"/>
        <w:lang w:val="en-us" w:eastAsia="en-us" w:bidi="en-us"/>
      </w:rPr>
    </w:lvl>
    <w:lvl w:ilvl="8">
      <w:start w:val="0"/>
      <w:numFmt w:val="bullet"/>
      <w:lvlText w:val="•"/>
      <w:lvlJc w:val="left"/>
      <w:pPr>
        <w:ind w:left="6757" w:hanging="360"/>
      </w:pPr>
      <w:rPr>
        <w:rFonts w:hint="default"/>
        <w:lang w:val="en-us" w:eastAsia="en-us" w:bidi="en-us"/>
      </w:rPr>
    </w:lvl>
  </w:abstractNum>
  <w:num w:numId="6">
    <w:abstractNumId w:val="5"/>
  </w:num>
  <w:num w:numId="5">
    <w:abstractNumId w:val="4"/>
  </w:num>
  <w:num w:numId="4">
    <w:abstractNumId w:val="3"/>
  </w:num>
  <w:num w:numId="2">
    <w:abstractNumId w:val="1"/>
  </w:num>
  <w:num w:numId="1">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spacing w:before="59"/>
      <w:ind w:left="1534"/>
      <w:jc w:val="center"/>
      <w:outlineLvl w:val="1"/>
    </w:pPr>
    <w:rPr>
      <w:rFonts w:ascii="Times New Roman" w:hAnsi="Times New Roman" w:eastAsia="Times New Roman" w:cs="Times New Roman"/>
      <w:b/>
      <w:bCs/>
      <w:sz w:val="28"/>
      <w:szCs w:val="28"/>
      <w:lang w:val="en-us" w:eastAsia="en-us" w:bidi="en-us"/>
    </w:rPr>
  </w:style>
  <w:style w:styleId="Heading2" w:type="paragraph">
    <w:name w:val="Heading 2"/>
    <w:basedOn w:val="Normal"/>
    <w:uiPriority w:val="1"/>
    <w:qFormat/>
    <w:pPr>
      <w:ind w:left="480" w:hanging="360"/>
      <w:outlineLvl w:val="2"/>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972"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s://elib.unikom.ac.id/files/disk1/724/jbptunikompp-gdl-haerulanja-36168-9-bab2.pdf" TargetMode="External"/><Relationship Id="rId8" Type="http://schemas.openxmlformats.org/officeDocument/2006/relationships/hyperlink" Target="https://agrise.ub.ac.id/index.php/agrise/article/view/144"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2019-11-04T18:06:27Z</dcterms:created>
  <dcterms:modified xsi:type="dcterms:W3CDTF">2019-11-04T18:06:27Z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2019-11-03T00:00:00Z</vt:filetime>
  </property>
  <property fmtid="{D5CDD505-2E9C-101B-9397-08002B2CF9AE}" pid="3" name="Creator">
    <vt:lpwstr>Microsoft® Word 2013</vt:lpwstr>
  </property>
  <property fmtid="{D5CDD505-2E9C-101B-9397-08002B2CF9AE}" pid="4" name="LastSaved">
    <vt:filetime>2019-11-04T00:00:00Z</vt:filetime>
  </property>
</Properties>
</file>